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039"/>
        <w:gridCol w:w="6987"/>
      </w:tblGrid>
      <w:tr w:rsidR="003605A5" w:rsidRPr="00256FF8" w14:paraId="179D5F4A" w14:textId="77777777">
        <w:tc>
          <w:tcPr>
            <w:tcW w:w="2050" w:type="dxa"/>
          </w:tcPr>
          <w:p w14:paraId="6C53DB54" w14:textId="77777777" w:rsidR="003605A5" w:rsidRPr="001A6192" w:rsidRDefault="003605A5">
            <w:pPr>
              <w:pStyle w:val="Zpat"/>
              <w:tabs>
                <w:tab w:val="clear" w:pos="4536"/>
                <w:tab w:val="clear" w:pos="9072"/>
              </w:tabs>
              <w:rPr>
                <w:b/>
              </w:rPr>
            </w:pPr>
            <w:r w:rsidRPr="001A6192">
              <w:rPr>
                <w:b/>
              </w:rPr>
              <w:t>Kód:</w:t>
            </w:r>
          </w:p>
        </w:tc>
        <w:tc>
          <w:tcPr>
            <w:tcW w:w="7162" w:type="dxa"/>
          </w:tcPr>
          <w:p w14:paraId="68120D84" w14:textId="6AABD7F8" w:rsidR="003605A5" w:rsidRPr="001A6192" w:rsidRDefault="00031281" w:rsidP="00326812">
            <w:pPr>
              <w:rPr>
                <w:rFonts w:ascii="Times New Roman" w:hAnsi="Times New Roman"/>
                <w:b/>
              </w:rPr>
            </w:pPr>
            <w:r w:rsidRPr="001A6192">
              <w:rPr>
                <w:rFonts w:ascii="Times New Roman" w:hAnsi="Times New Roman"/>
                <w:b/>
              </w:rPr>
              <w:t>SD/</w:t>
            </w:r>
            <w:r w:rsidR="00365AFC">
              <w:rPr>
                <w:rFonts w:ascii="Times New Roman" w:hAnsi="Times New Roman"/>
                <w:b/>
              </w:rPr>
              <w:t>03</w:t>
            </w:r>
            <w:r w:rsidRPr="001A6192">
              <w:rPr>
                <w:rFonts w:ascii="Times New Roman" w:hAnsi="Times New Roman"/>
                <w:b/>
              </w:rPr>
              <w:t>/</w:t>
            </w:r>
            <w:r w:rsidR="001A6192">
              <w:rPr>
                <w:rFonts w:ascii="Times New Roman" w:hAnsi="Times New Roman"/>
                <w:b/>
              </w:rPr>
              <w:t>20</w:t>
            </w:r>
          </w:p>
        </w:tc>
      </w:tr>
      <w:tr w:rsidR="003605A5" w:rsidRPr="00256FF8" w14:paraId="5A6265BB" w14:textId="77777777">
        <w:tc>
          <w:tcPr>
            <w:tcW w:w="2050" w:type="dxa"/>
          </w:tcPr>
          <w:p w14:paraId="0B5D67A9" w14:textId="77777777" w:rsidR="003605A5" w:rsidRPr="001A6192" w:rsidRDefault="003605A5">
            <w:pPr>
              <w:rPr>
                <w:rFonts w:ascii="Times New Roman" w:hAnsi="Times New Roman"/>
                <w:b/>
              </w:rPr>
            </w:pPr>
            <w:r w:rsidRPr="001A6192">
              <w:rPr>
                <w:rFonts w:ascii="Times New Roman" w:hAnsi="Times New Roman"/>
                <w:b/>
              </w:rPr>
              <w:t>Druh:</w:t>
            </w:r>
          </w:p>
        </w:tc>
        <w:tc>
          <w:tcPr>
            <w:tcW w:w="7162" w:type="dxa"/>
          </w:tcPr>
          <w:p w14:paraId="195E86B4" w14:textId="77777777" w:rsidR="003605A5" w:rsidRPr="001A6192" w:rsidRDefault="003605A5">
            <w:pPr>
              <w:rPr>
                <w:rFonts w:ascii="Times New Roman" w:hAnsi="Times New Roman"/>
                <w:b/>
                <w:caps/>
              </w:rPr>
            </w:pPr>
            <w:r w:rsidRPr="001A6192">
              <w:rPr>
                <w:rFonts w:ascii="Times New Roman" w:hAnsi="Times New Roman"/>
                <w:b/>
                <w:caps/>
              </w:rPr>
              <w:t xml:space="preserve">SMĚRNICE </w:t>
            </w:r>
            <w:r w:rsidR="00DF46ED" w:rsidRPr="001A6192">
              <w:rPr>
                <w:rFonts w:ascii="Times New Roman" w:hAnsi="Times New Roman"/>
                <w:b/>
                <w:caps/>
              </w:rPr>
              <w:t>DĚKANA</w:t>
            </w:r>
          </w:p>
        </w:tc>
      </w:tr>
      <w:tr w:rsidR="003605A5" w:rsidRPr="00256FF8" w14:paraId="1C49DF57" w14:textId="77777777">
        <w:tc>
          <w:tcPr>
            <w:tcW w:w="2050" w:type="dxa"/>
          </w:tcPr>
          <w:p w14:paraId="0BE59592" w14:textId="77777777" w:rsidR="003605A5" w:rsidRPr="001A6192" w:rsidRDefault="003605A5">
            <w:pPr>
              <w:rPr>
                <w:rFonts w:ascii="Times New Roman" w:hAnsi="Times New Roman"/>
                <w:b/>
              </w:rPr>
            </w:pPr>
            <w:r w:rsidRPr="001A6192">
              <w:rPr>
                <w:rFonts w:ascii="Times New Roman" w:hAnsi="Times New Roman"/>
                <w:b/>
              </w:rPr>
              <w:t>Název:</w:t>
            </w:r>
          </w:p>
        </w:tc>
        <w:tc>
          <w:tcPr>
            <w:tcW w:w="7162" w:type="dxa"/>
          </w:tcPr>
          <w:p w14:paraId="01A7C554" w14:textId="77777777" w:rsidR="003605A5" w:rsidRPr="001A6192" w:rsidRDefault="003605A5">
            <w:pPr>
              <w:pStyle w:val="Zpat"/>
              <w:tabs>
                <w:tab w:val="clear" w:pos="4536"/>
                <w:tab w:val="clear" w:pos="9072"/>
              </w:tabs>
              <w:rPr>
                <w:b/>
                <w:bCs/>
              </w:rPr>
            </w:pPr>
            <w:r w:rsidRPr="001A6192">
              <w:rPr>
                <w:b/>
                <w:bCs/>
              </w:rPr>
              <w:t xml:space="preserve">Hodnocení </w:t>
            </w:r>
            <w:r w:rsidR="001A6192">
              <w:rPr>
                <w:b/>
                <w:bCs/>
              </w:rPr>
              <w:t xml:space="preserve">a řízení rozvoje </w:t>
            </w:r>
            <w:r w:rsidRPr="001A6192">
              <w:rPr>
                <w:b/>
                <w:bCs/>
              </w:rPr>
              <w:t>pedagogických</w:t>
            </w:r>
            <w:r w:rsidR="001A6192">
              <w:rPr>
                <w:b/>
                <w:bCs/>
              </w:rPr>
              <w:t>,</w:t>
            </w:r>
            <w:r w:rsidRPr="001A6192">
              <w:rPr>
                <w:b/>
                <w:bCs/>
              </w:rPr>
              <w:t xml:space="preserve"> tvůrčích</w:t>
            </w:r>
            <w:r w:rsidR="001A6192">
              <w:rPr>
                <w:b/>
                <w:bCs/>
              </w:rPr>
              <w:t>, řídicích a dalších činností akademických a vědeckých pracovníků FAI</w:t>
            </w:r>
          </w:p>
        </w:tc>
      </w:tr>
      <w:tr w:rsidR="003605A5" w:rsidRPr="00256FF8" w14:paraId="3F125A82" w14:textId="77777777">
        <w:tc>
          <w:tcPr>
            <w:tcW w:w="2050" w:type="dxa"/>
          </w:tcPr>
          <w:p w14:paraId="5909CC72" w14:textId="77777777" w:rsidR="003605A5" w:rsidRPr="001A6192" w:rsidRDefault="003605A5">
            <w:pPr>
              <w:rPr>
                <w:rFonts w:ascii="Times New Roman" w:hAnsi="Times New Roman"/>
                <w:b/>
              </w:rPr>
            </w:pPr>
            <w:r w:rsidRPr="001A6192">
              <w:rPr>
                <w:rFonts w:ascii="Times New Roman" w:hAnsi="Times New Roman"/>
                <w:b/>
              </w:rPr>
              <w:t>Organizační závaznost:</w:t>
            </w:r>
          </w:p>
        </w:tc>
        <w:tc>
          <w:tcPr>
            <w:tcW w:w="7162" w:type="dxa"/>
          </w:tcPr>
          <w:p w14:paraId="67F50D76" w14:textId="77777777" w:rsidR="003605A5" w:rsidRPr="001A6192" w:rsidRDefault="00DF46ED">
            <w:pPr>
              <w:rPr>
                <w:rFonts w:ascii="Times New Roman" w:hAnsi="Times New Roman"/>
                <w:b/>
              </w:rPr>
            </w:pPr>
            <w:r w:rsidRPr="001A6192">
              <w:rPr>
                <w:rFonts w:ascii="Times New Roman" w:hAnsi="Times New Roman"/>
                <w:b/>
              </w:rPr>
              <w:t>Fakulta aplikované informatiky Univerzity</w:t>
            </w:r>
            <w:r w:rsidR="003605A5" w:rsidRPr="001A6192">
              <w:rPr>
                <w:rFonts w:ascii="Times New Roman" w:hAnsi="Times New Roman"/>
                <w:b/>
              </w:rPr>
              <w:t xml:space="preserve"> Tomáše Bati ve Zlíně</w:t>
            </w:r>
          </w:p>
        </w:tc>
      </w:tr>
      <w:tr w:rsidR="003605A5" w:rsidRPr="00256FF8" w14:paraId="3CB89F40" w14:textId="77777777">
        <w:tc>
          <w:tcPr>
            <w:tcW w:w="2050" w:type="dxa"/>
          </w:tcPr>
          <w:p w14:paraId="3E27039F" w14:textId="77777777" w:rsidR="003605A5" w:rsidRPr="001A6192" w:rsidRDefault="003605A5">
            <w:pPr>
              <w:rPr>
                <w:rFonts w:ascii="Times New Roman" w:hAnsi="Times New Roman"/>
                <w:b/>
              </w:rPr>
            </w:pPr>
            <w:r w:rsidRPr="001A6192">
              <w:rPr>
                <w:rFonts w:ascii="Times New Roman" w:hAnsi="Times New Roman"/>
                <w:b/>
              </w:rPr>
              <w:t>Datum vydání:</w:t>
            </w:r>
          </w:p>
        </w:tc>
        <w:tc>
          <w:tcPr>
            <w:tcW w:w="7162" w:type="dxa"/>
          </w:tcPr>
          <w:p w14:paraId="79C2AECB" w14:textId="734EA7A5" w:rsidR="003605A5" w:rsidRPr="001A6192" w:rsidRDefault="00365AFC" w:rsidP="00326812">
            <w:pPr>
              <w:rPr>
                <w:rFonts w:ascii="Times New Roman" w:hAnsi="Times New Roman"/>
                <w:b/>
              </w:rPr>
            </w:pPr>
            <w:r>
              <w:rPr>
                <w:rFonts w:ascii="Times New Roman" w:hAnsi="Times New Roman"/>
                <w:b/>
              </w:rPr>
              <w:t>24</w:t>
            </w:r>
            <w:r w:rsidR="00FA1099" w:rsidRPr="001A6192">
              <w:rPr>
                <w:rFonts w:ascii="Times New Roman" w:hAnsi="Times New Roman"/>
                <w:b/>
              </w:rPr>
              <w:t>.</w:t>
            </w:r>
            <w:r w:rsidR="009C5D18" w:rsidRPr="001A6192">
              <w:rPr>
                <w:rFonts w:ascii="Times New Roman" w:hAnsi="Times New Roman"/>
                <w:b/>
              </w:rPr>
              <w:t xml:space="preserve"> </w:t>
            </w:r>
            <w:r>
              <w:rPr>
                <w:rFonts w:ascii="Times New Roman" w:hAnsi="Times New Roman"/>
                <w:b/>
              </w:rPr>
              <w:t>3</w:t>
            </w:r>
            <w:r w:rsidR="00FA1099" w:rsidRPr="001A6192">
              <w:rPr>
                <w:rFonts w:ascii="Times New Roman" w:hAnsi="Times New Roman"/>
                <w:b/>
              </w:rPr>
              <w:t>. 20</w:t>
            </w:r>
            <w:r w:rsidR="001A6192">
              <w:rPr>
                <w:rFonts w:ascii="Times New Roman" w:hAnsi="Times New Roman"/>
                <w:b/>
              </w:rPr>
              <w:t>20</w:t>
            </w:r>
          </w:p>
        </w:tc>
      </w:tr>
      <w:tr w:rsidR="00326812" w:rsidRPr="00256FF8" w14:paraId="1B225FF1" w14:textId="77777777">
        <w:tc>
          <w:tcPr>
            <w:tcW w:w="2050" w:type="dxa"/>
          </w:tcPr>
          <w:p w14:paraId="11C23DAF" w14:textId="77777777" w:rsidR="00326812" w:rsidRPr="001A6192" w:rsidRDefault="00326812">
            <w:pPr>
              <w:rPr>
                <w:rFonts w:ascii="Times New Roman" w:hAnsi="Times New Roman"/>
                <w:b/>
              </w:rPr>
            </w:pPr>
            <w:r w:rsidRPr="001A6192">
              <w:rPr>
                <w:rFonts w:ascii="Times New Roman" w:hAnsi="Times New Roman"/>
                <w:b/>
              </w:rPr>
              <w:t>Účinnost od:</w:t>
            </w:r>
          </w:p>
        </w:tc>
        <w:tc>
          <w:tcPr>
            <w:tcW w:w="7162" w:type="dxa"/>
          </w:tcPr>
          <w:p w14:paraId="63C51779" w14:textId="42BA21D9" w:rsidR="00326812" w:rsidRPr="001A6192" w:rsidRDefault="00365AFC" w:rsidP="000415E2">
            <w:pPr>
              <w:rPr>
                <w:rFonts w:ascii="Times New Roman" w:hAnsi="Times New Roman"/>
                <w:b/>
              </w:rPr>
            </w:pPr>
            <w:r>
              <w:rPr>
                <w:rFonts w:ascii="Times New Roman" w:hAnsi="Times New Roman"/>
                <w:b/>
              </w:rPr>
              <w:t>24</w:t>
            </w:r>
            <w:r w:rsidR="00326812" w:rsidRPr="001A6192">
              <w:rPr>
                <w:rFonts w:ascii="Times New Roman" w:hAnsi="Times New Roman"/>
                <w:b/>
              </w:rPr>
              <w:t>.</w:t>
            </w:r>
            <w:r w:rsidR="009C5D18" w:rsidRPr="001A6192">
              <w:rPr>
                <w:rFonts w:ascii="Times New Roman" w:hAnsi="Times New Roman"/>
                <w:b/>
              </w:rPr>
              <w:t xml:space="preserve"> </w:t>
            </w:r>
            <w:r>
              <w:rPr>
                <w:rFonts w:ascii="Times New Roman" w:hAnsi="Times New Roman"/>
                <w:b/>
              </w:rPr>
              <w:t>3</w:t>
            </w:r>
            <w:r w:rsidR="00326812" w:rsidRPr="001A6192">
              <w:rPr>
                <w:rFonts w:ascii="Times New Roman" w:hAnsi="Times New Roman"/>
                <w:b/>
              </w:rPr>
              <w:t>. 20</w:t>
            </w:r>
            <w:r w:rsidR="001A6192">
              <w:rPr>
                <w:rFonts w:ascii="Times New Roman" w:hAnsi="Times New Roman"/>
                <w:b/>
              </w:rPr>
              <w:t>20</w:t>
            </w:r>
          </w:p>
        </w:tc>
      </w:tr>
      <w:tr w:rsidR="003605A5" w:rsidRPr="00256FF8" w14:paraId="5E2A8652" w14:textId="77777777">
        <w:tc>
          <w:tcPr>
            <w:tcW w:w="2050" w:type="dxa"/>
          </w:tcPr>
          <w:p w14:paraId="10C75202" w14:textId="77777777" w:rsidR="003605A5" w:rsidRPr="001A6192" w:rsidRDefault="003605A5">
            <w:pPr>
              <w:rPr>
                <w:rFonts w:ascii="Times New Roman" w:hAnsi="Times New Roman"/>
                <w:b/>
              </w:rPr>
            </w:pPr>
            <w:r w:rsidRPr="001A6192">
              <w:rPr>
                <w:rFonts w:ascii="Times New Roman" w:hAnsi="Times New Roman"/>
                <w:b/>
              </w:rPr>
              <w:t>Vydává:</w:t>
            </w:r>
          </w:p>
        </w:tc>
        <w:tc>
          <w:tcPr>
            <w:tcW w:w="7162" w:type="dxa"/>
          </w:tcPr>
          <w:p w14:paraId="49A1C5B5" w14:textId="77777777" w:rsidR="003605A5" w:rsidRPr="001A6192" w:rsidRDefault="00326812" w:rsidP="00326812">
            <w:pPr>
              <w:rPr>
                <w:rFonts w:ascii="Times New Roman" w:hAnsi="Times New Roman"/>
                <w:b/>
              </w:rPr>
            </w:pPr>
            <w:r w:rsidRPr="001A6192">
              <w:rPr>
                <w:rFonts w:ascii="Times New Roman" w:hAnsi="Times New Roman"/>
                <w:b/>
              </w:rPr>
              <w:t>doc</w:t>
            </w:r>
            <w:r w:rsidR="003605A5" w:rsidRPr="001A6192">
              <w:rPr>
                <w:rFonts w:ascii="Times New Roman" w:hAnsi="Times New Roman"/>
                <w:b/>
              </w:rPr>
              <w:t xml:space="preserve">. </w:t>
            </w:r>
            <w:r w:rsidRPr="001A6192">
              <w:rPr>
                <w:rFonts w:ascii="Times New Roman" w:hAnsi="Times New Roman"/>
                <w:b/>
              </w:rPr>
              <w:t>M</w:t>
            </w:r>
            <w:r w:rsidR="003605A5" w:rsidRPr="001A6192">
              <w:rPr>
                <w:rFonts w:ascii="Times New Roman" w:hAnsi="Times New Roman"/>
                <w:b/>
              </w:rPr>
              <w:t>g</w:t>
            </w:r>
            <w:r w:rsidRPr="001A6192">
              <w:rPr>
                <w:rFonts w:ascii="Times New Roman" w:hAnsi="Times New Roman"/>
                <w:b/>
              </w:rPr>
              <w:t>r</w:t>
            </w:r>
            <w:r w:rsidR="003605A5" w:rsidRPr="001A6192">
              <w:rPr>
                <w:rFonts w:ascii="Times New Roman" w:hAnsi="Times New Roman"/>
                <w:b/>
              </w:rPr>
              <w:t xml:space="preserve">. </w:t>
            </w:r>
            <w:r w:rsidRPr="001A6192">
              <w:rPr>
                <w:rFonts w:ascii="Times New Roman" w:hAnsi="Times New Roman"/>
                <w:b/>
              </w:rPr>
              <w:t>Milan</w:t>
            </w:r>
            <w:r w:rsidR="00DF46ED" w:rsidRPr="001A6192">
              <w:rPr>
                <w:rFonts w:ascii="Times New Roman" w:hAnsi="Times New Roman"/>
                <w:b/>
              </w:rPr>
              <w:t xml:space="preserve"> </w:t>
            </w:r>
            <w:r w:rsidRPr="001A6192">
              <w:rPr>
                <w:rFonts w:ascii="Times New Roman" w:hAnsi="Times New Roman"/>
                <w:b/>
              </w:rPr>
              <w:t>Adámek</w:t>
            </w:r>
            <w:r w:rsidR="00051B97" w:rsidRPr="001A6192">
              <w:rPr>
                <w:rFonts w:ascii="Times New Roman" w:hAnsi="Times New Roman"/>
                <w:b/>
              </w:rPr>
              <w:t xml:space="preserve">, </w:t>
            </w:r>
            <w:r w:rsidRPr="001A6192">
              <w:rPr>
                <w:rFonts w:ascii="Times New Roman" w:hAnsi="Times New Roman"/>
                <w:b/>
              </w:rPr>
              <w:t>Ph.D</w:t>
            </w:r>
            <w:r w:rsidR="00051B97" w:rsidRPr="001A6192">
              <w:rPr>
                <w:rFonts w:ascii="Times New Roman" w:hAnsi="Times New Roman"/>
                <w:b/>
              </w:rPr>
              <w:t>.</w:t>
            </w:r>
            <w:r w:rsidR="003605A5" w:rsidRPr="001A6192">
              <w:rPr>
                <w:rFonts w:ascii="Times New Roman" w:hAnsi="Times New Roman"/>
                <w:b/>
              </w:rPr>
              <w:t xml:space="preserve"> </w:t>
            </w:r>
            <w:r w:rsidR="00051B97" w:rsidRPr="001A6192">
              <w:rPr>
                <w:rFonts w:ascii="Times New Roman" w:hAnsi="Times New Roman"/>
                <w:b/>
              </w:rPr>
              <w:t xml:space="preserve">– </w:t>
            </w:r>
            <w:r w:rsidR="00DF46ED" w:rsidRPr="001A6192">
              <w:rPr>
                <w:rFonts w:ascii="Times New Roman" w:hAnsi="Times New Roman"/>
                <w:b/>
              </w:rPr>
              <w:t>děkan</w:t>
            </w:r>
            <w:r w:rsidR="00051B97" w:rsidRPr="001A6192">
              <w:rPr>
                <w:rFonts w:ascii="Times New Roman" w:hAnsi="Times New Roman"/>
                <w:b/>
              </w:rPr>
              <w:t xml:space="preserve"> FAI</w:t>
            </w:r>
          </w:p>
        </w:tc>
      </w:tr>
      <w:tr w:rsidR="003605A5" w:rsidRPr="00256FF8" w14:paraId="0892D504" w14:textId="77777777">
        <w:tc>
          <w:tcPr>
            <w:tcW w:w="2050" w:type="dxa"/>
          </w:tcPr>
          <w:p w14:paraId="206FE244" w14:textId="77777777" w:rsidR="003605A5" w:rsidRPr="001A6192" w:rsidRDefault="003605A5">
            <w:pPr>
              <w:rPr>
                <w:rFonts w:ascii="Times New Roman" w:hAnsi="Times New Roman"/>
                <w:b/>
              </w:rPr>
            </w:pPr>
            <w:r w:rsidRPr="001A6192">
              <w:rPr>
                <w:rFonts w:ascii="Times New Roman" w:hAnsi="Times New Roman"/>
                <w:b/>
              </w:rPr>
              <w:t>Zpracoval:</w:t>
            </w:r>
          </w:p>
        </w:tc>
        <w:tc>
          <w:tcPr>
            <w:tcW w:w="7162" w:type="dxa"/>
          </w:tcPr>
          <w:p w14:paraId="7F480272" w14:textId="77777777" w:rsidR="003605A5" w:rsidRPr="001A6192" w:rsidRDefault="001A6192" w:rsidP="00326812">
            <w:pPr>
              <w:rPr>
                <w:rFonts w:ascii="Times New Roman" w:hAnsi="Times New Roman"/>
                <w:b/>
              </w:rPr>
            </w:pPr>
            <w:r>
              <w:rPr>
                <w:rFonts w:ascii="Times New Roman" w:hAnsi="Times New Roman"/>
                <w:b/>
              </w:rPr>
              <w:t xml:space="preserve">doc. </w:t>
            </w:r>
            <w:r w:rsidRPr="001A6192">
              <w:rPr>
                <w:rFonts w:ascii="Times New Roman" w:hAnsi="Times New Roman"/>
                <w:b/>
              </w:rPr>
              <w:t xml:space="preserve">Ing. Bronislav Chramcov, Ph.D. </w:t>
            </w:r>
          </w:p>
        </w:tc>
      </w:tr>
      <w:tr w:rsidR="003605A5" w:rsidRPr="00256FF8" w14:paraId="1635B22E" w14:textId="77777777">
        <w:tc>
          <w:tcPr>
            <w:tcW w:w="2050" w:type="dxa"/>
          </w:tcPr>
          <w:p w14:paraId="0402A8D6" w14:textId="77777777" w:rsidR="003605A5" w:rsidRPr="001A6192" w:rsidRDefault="003605A5">
            <w:pPr>
              <w:rPr>
                <w:rFonts w:ascii="Times New Roman" w:hAnsi="Times New Roman"/>
                <w:b/>
              </w:rPr>
            </w:pPr>
            <w:r w:rsidRPr="001A6192">
              <w:rPr>
                <w:rFonts w:ascii="Times New Roman" w:hAnsi="Times New Roman"/>
                <w:b/>
              </w:rPr>
              <w:t>Spolupracoval:</w:t>
            </w:r>
          </w:p>
        </w:tc>
        <w:tc>
          <w:tcPr>
            <w:tcW w:w="7162" w:type="dxa"/>
          </w:tcPr>
          <w:p w14:paraId="7513DDED" w14:textId="5F673518" w:rsidR="003605A5" w:rsidRPr="001A6192" w:rsidRDefault="001A6192" w:rsidP="00326812">
            <w:pPr>
              <w:rPr>
                <w:rFonts w:ascii="Times New Roman" w:hAnsi="Times New Roman"/>
                <w:b/>
              </w:rPr>
            </w:pPr>
            <w:r>
              <w:rPr>
                <w:rFonts w:ascii="Times New Roman" w:hAnsi="Times New Roman"/>
                <w:b/>
              </w:rPr>
              <w:t xml:space="preserve">doc. </w:t>
            </w:r>
            <w:r w:rsidRPr="001A6192">
              <w:rPr>
                <w:rFonts w:ascii="Times New Roman" w:hAnsi="Times New Roman"/>
                <w:b/>
              </w:rPr>
              <w:t xml:space="preserve">Ing. Jiří Vojtěšek, Ph.D., </w:t>
            </w:r>
            <w:r w:rsidR="00051B97" w:rsidRPr="001A6192">
              <w:rPr>
                <w:rFonts w:ascii="Times New Roman" w:hAnsi="Times New Roman"/>
                <w:b/>
              </w:rPr>
              <w:t xml:space="preserve">prof. Ing. Vladimír Vašek, </w:t>
            </w:r>
            <w:r w:rsidR="00613B05" w:rsidRPr="001A6192">
              <w:rPr>
                <w:rFonts w:ascii="Times New Roman" w:hAnsi="Times New Roman"/>
                <w:b/>
              </w:rPr>
              <w:t xml:space="preserve">CSc., </w:t>
            </w:r>
          </w:p>
        </w:tc>
      </w:tr>
      <w:tr w:rsidR="003605A5" w:rsidRPr="00256FF8" w14:paraId="64726697" w14:textId="77777777">
        <w:tc>
          <w:tcPr>
            <w:tcW w:w="2050" w:type="dxa"/>
          </w:tcPr>
          <w:p w14:paraId="2501438A" w14:textId="77777777" w:rsidR="003605A5" w:rsidRPr="001A6192" w:rsidRDefault="003605A5">
            <w:pPr>
              <w:rPr>
                <w:rFonts w:ascii="Times New Roman" w:hAnsi="Times New Roman"/>
                <w:b/>
              </w:rPr>
            </w:pPr>
            <w:r w:rsidRPr="001A6192">
              <w:rPr>
                <w:rFonts w:ascii="Times New Roman" w:hAnsi="Times New Roman"/>
                <w:b/>
              </w:rPr>
              <w:t>Počet stran:</w:t>
            </w:r>
          </w:p>
        </w:tc>
        <w:tc>
          <w:tcPr>
            <w:tcW w:w="7162" w:type="dxa"/>
          </w:tcPr>
          <w:p w14:paraId="3C88BAC8" w14:textId="156CC1B9" w:rsidR="003605A5" w:rsidRPr="001A6192" w:rsidRDefault="000C6FB7">
            <w:pPr>
              <w:rPr>
                <w:rFonts w:ascii="Times New Roman" w:hAnsi="Times New Roman"/>
                <w:b/>
              </w:rPr>
            </w:pPr>
            <w:r>
              <w:rPr>
                <w:rFonts w:ascii="Times New Roman" w:hAnsi="Times New Roman"/>
                <w:b/>
              </w:rPr>
              <w:t>21</w:t>
            </w:r>
          </w:p>
        </w:tc>
      </w:tr>
      <w:tr w:rsidR="003605A5" w:rsidRPr="00256FF8" w14:paraId="4FF22FC2" w14:textId="77777777">
        <w:tc>
          <w:tcPr>
            <w:tcW w:w="2050" w:type="dxa"/>
          </w:tcPr>
          <w:p w14:paraId="13D6AA31" w14:textId="77777777" w:rsidR="003605A5" w:rsidRPr="001A6192" w:rsidRDefault="003605A5">
            <w:pPr>
              <w:rPr>
                <w:rFonts w:ascii="Times New Roman" w:hAnsi="Times New Roman"/>
                <w:b/>
              </w:rPr>
            </w:pPr>
            <w:r w:rsidRPr="001A6192">
              <w:rPr>
                <w:rFonts w:ascii="Times New Roman" w:hAnsi="Times New Roman"/>
                <w:b/>
              </w:rPr>
              <w:t>Počet příloh:</w:t>
            </w:r>
          </w:p>
        </w:tc>
        <w:tc>
          <w:tcPr>
            <w:tcW w:w="7162" w:type="dxa"/>
          </w:tcPr>
          <w:p w14:paraId="2D4BCC87" w14:textId="08508E2F" w:rsidR="003605A5" w:rsidRPr="001A6192" w:rsidRDefault="000C6FB7">
            <w:pPr>
              <w:rPr>
                <w:rFonts w:ascii="Times New Roman" w:hAnsi="Times New Roman"/>
                <w:b/>
              </w:rPr>
            </w:pPr>
            <w:r>
              <w:rPr>
                <w:rFonts w:ascii="Times New Roman" w:hAnsi="Times New Roman"/>
                <w:b/>
              </w:rPr>
              <w:t>5</w:t>
            </w:r>
          </w:p>
        </w:tc>
      </w:tr>
      <w:tr w:rsidR="003605A5" w:rsidRPr="00256FF8" w14:paraId="4CE60CF9" w14:textId="77777777">
        <w:tc>
          <w:tcPr>
            <w:tcW w:w="2050" w:type="dxa"/>
          </w:tcPr>
          <w:p w14:paraId="191F01B7" w14:textId="77777777" w:rsidR="003605A5" w:rsidRPr="001A6192" w:rsidRDefault="003605A5">
            <w:pPr>
              <w:rPr>
                <w:rFonts w:ascii="Times New Roman" w:hAnsi="Times New Roman"/>
                <w:b/>
              </w:rPr>
            </w:pPr>
            <w:r w:rsidRPr="001A6192">
              <w:rPr>
                <w:rFonts w:ascii="Times New Roman" w:hAnsi="Times New Roman"/>
                <w:b/>
              </w:rPr>
              <w:t>Rozdělovník:</w:t>
            </w:r>
          </w:p>
        </w:tc>
        <w:tc>
          <w:tcPr>
            <w:tcW w:w="7162" w:type="dxa"/>
          </w:tcPr>
          <w:p w14:paraId="559193F5" w14:textId="22A6A203" w:rsidR="003605A5" w:rsidRPr="001A6192" w:rsidRDefault="00031281">
            <w:pPr>
              <w:rPr>
                <w:rFonts w:ascii="Times New Roman" w:hAnsi="Times New Roman"/>
                <w:b/>
              </w:rPr>
            </w:pPr>
            <w:r w:rsidRPr="001A6192">
              <w:rPr>
                <w:rFonts w:ascii="Times New Roman" w:hAnsi="Times New Roman"/>
                <w:b/>
              </w:rPr>
              <w:t>proděkani FAI,</w:t>
            </w:r>
            <w:r w:rsidR="00051B97" w:rsidRPr="001A6192">
              <w:rPr>
                <w:rFonts w:ascii="Times New Roman" w:hAnsi="Times New Roman"/>
                <w:b/>
              </w:rPr>
              <w:t xml:space="preserve"> </w:t>
            </w:r>
            <w:r w:rsidRPr="001A6192">
              <w:rPr>
                <w:rFonts w:ascii="Times New Roman" w:hAnsi="Times New Roman"/>
                <w:b/>
              </w:rPr>
              <w:t>tajemník FAI, předseda AS FAI, ředitelé ústavů FAI, ředitelé referátů a oddělení FAI</w:t>
            </w:r>
            <w:r w:rsidR="00365AFC">
              <w:rPr>
                <w:rFonts w:ascii="Times New Roman" w:hAnsi="Times New Roman"/>
                <w:b/>
              </w:rPr>
              <w:t xml:space="preserve">, </w:t>
            </w:r>
            <w:r w:rsidR="0084378D">
              <w:rPr>
                <w:rFonts w:ascii="Times New Roman" w:hAnsi="Times New Roman"/>
                <w:b/>
              </w:rPr>
              <w:t>akademičtí pracovníci, vědečtí pracovníci</w:t>
            </w:r>
          </w:p>
        </w:tc>
      </w:tr>
      <w:tr w:rsidR="003605A5" w:rsidRPr="00256FF8" w14:paraId="09642C01" w14:textId="77777777">
        <w:tc>
          <w:tcPr>
            <w:tcW w:w="2050" w:type="dxa"/>
          </w:tcPr>
          <w:p w14:paraId="308C86AC" w14:textId="77777777" w:rsidR="003605A5" w:rsidRPr="001A6192" w:rsidRDefault="003605A5">
            <w:pPr>
              <w:rPr>
                <w:rFonts w:ascii="Times New Roman" w:hAnsi="Times New Roman"/>
                <w:b/>
              </w:rPr>
            </w:pPr>
            <w:r w:rsidRPr="001A6192">
              <w:rPr>
                <w:rFonts w:ascii="Times New Roman" w:hAnsi="Times New Roman"/>
                <w:b/>
              </w:rPr>
              <w:t>Podpis oprávněné osoby:</w:t>
            </w:r>
          </w:p>
        </w:tc>
        <w:tc>
          <w:tcPr>
            <w:tcW w:w="7162" w:type="dxa"/>
          </w:tcPr>
          <w:p w14:paraId="1A1742A3" w14:textId="77777777" w:rsidR="003605A5" w:rsidRPr="001A6192" w:rsidRDefault="003605A5">
            <w:pPr>
              <w:rPr>
                <w:rFonts w:ascii="Times New Roman" w:hAnsi="Times New Roman"/>
                <w:b/>
              </w:rPr>
            </w:pPr>
          </w:p>
        </w:tc>
      </w:tr>
    </w:tbl>
    <w:p w14:paraId="624ECB2A" w14:textId="77777777" w:rsidR="00C9368C" w:rsidRDefault="00C9368C" w:rsidP="00B3520E">
      <w:pPr>
        <w:pStyle w:val="st"/>
        <w:spacing w:before="480"/>
      </w:pPr>
    </w:p>
    <w:p w14:paraId="62F8CC19" w14:textId="3BAD42CB" w:rsidR="00B3520E" w:rsidRDefault="00B3520E" w:rsidP="00B3520E">
      <w:pPr>
        <w:pStyle w:val="st"/>
        <w:spacing w:before="480"/>
      </w:pPr>
      <w:r w:rsidRPr="00256FF8">
        <w:t>Část PRVNÍ</w:t>
      </w:r>
    </w:p>
    <w:p w14:paraId="00E83746" w14:textId="77777777" w:rsidR="00C9368C" w:rsidRPr="00C9368C" w:rsidRDefault="00C9368C" w:rsidP="00E274B5">
      <w:pPr>
        <w:pStyle w:val="Nzevsti"/>
        <w:spacing w:after="0"/>
      </w:pPr>
    </w:p>
    <w:p w14:paraId="7DBABB96" w14:textId="77777777" w:rsidR="00B3520E" w:rsidRPr="00256FF8" w:rsidRDefault="00B3520E" w:rsidP="00F6279A">
      <w:pPr>
        <w:pStyle w:val="Nzevsti"/>
        <w:spacing w:after="240"/>
        <w:outlineLvl w:val="0"/>
      </w:pPr>
      <w:r w:rsidRPr="00256FF8">
        <w:t>ÚVOD</w:t>
      </w:r>
    </w:p>
    <w:p w14:paraId="7FBB67E5" w14:textId="77777777" w:rsidR="00CE218C" w:rsidRDefault="00B7783C" w:rsidP="00E17236">
      <w:pPr>
        <w:pStyle w:val="Seznam1"/>
        <w:numPr>
          <w:ilvl w:val="0"/>
          <w:numId w:val="0"/>
        </w:numPr>
        <w:tabs>
          <w:tab w:val="clear" w:pos="567"/>
          <w:tab w:val="left" w:pos="0"/>
        </w:tabs>
      </w:pPr>
      <w:r>
        <w:t xml:space="preserve">Základní postupy pro hodnocení pracovní činnosti všech akademických a vědeckých pracovníků podílejících se na pedagogických, tvůrčích, řídicích a dalších činnostech </w:t>
      </w:r>
      <w:r w:rsidRPr="00256FF8">
        <w:t>Univerzit</w:t>
      </w:r>
      <w:r>
        <w:t>y</w:t>
      </w:r>
      <w:r w:rsidRPr="00256FF8">
        <w:t xml:space="preserve"> Tomáše Bati ve Zlíně</w:t>
      </w:r>
      <w:r>
        <w:t xml:space="preserve"> (dále jen „UTB“) definuje aktuální verze směrnice rektora UTB – „</w:t>
      </w:r>
      <w:r w:rsidRPr="00B7783C">
        <w:t>Hodnocen</w:t>
      </w:r>
      <w:r>
        <w:t>í</w:t>
      </w:r>
      <w:r w:rsidRPr="00B7783C">
        <w:t xml:space="preserve"> a </w:t>
      </w:r>
      <w:r>
        <w:t xml:space="preserve">řízení </w:t>
      </w:r>
      <w:r w:rsidRPr="00CE218C">
        <w:t>ro</w:t>
      </w:r>
      <w:r w:rsidRPr="003245FE">
        <w:t xml:space="preserve">zvoje </w:t>
      </w:r>
      <w:r w:rsidRPr="00602C0E">
        <w:rPr>
          <w:bCs/>
        </w:rPr>
        <w:t>pedagogických, tvůrčích, řídicích a dalších činností akademických a vědeckých pracovníků</w:t>
      </w:r>
      <w:r>
        <w:rPr>
          <w:b/>
          <w:bCs/>
        </w:rPr>
        <w:t xml:space="preserve"> </w:t>
      </w:r>
      <w:r w:rsidRPr="00B7783C">
        <w:t>UTB</w:t>
      </w:r>
      <w:r w:rsidR="00CE218C">
        <w:t>“.</w:t>
      </w:r>
    </w:p>
    <w:p w14:paraId="538DA684" w14:textId="156B487D" w:rsidR="00B3520E" w:rsidRDefault="001A6192" w:rsidP="00E17236">
      <w:pPr>
        <w:pStyle w:val="Seznam1"/>
        <w:numPr>
          <w:ilvl w:val="0"/>
          <w:numId w:val="0"/>
        </w:numPr>
        <w:tabs>
          <w:tab w:val="clear" w:pos="567"/>
          <w:tab w:val="left" w:pos="0"/>
        </w:tabs>
      </w:pPr>
      <w:r>
        <w:t>Tato s</w:t>
      </w:r>
      <w:r w:rsidR="00B3520E" w:rsidRPr="00256FF8">
        <w:t xml:space="preserve">měrnice </w:t>
      </w:r>
      <w:r w:rsidR="00CE218C">
        <w:t xml:space="preserve">doplňuje </w:t>
      </w:r>
      <w:r w:rsidR="00255A4E">
        <w:t xml:space="preserve">výše uvedenou směrnici rektora </w:t>
      </w:r>
      <w:r w:rsidR="00CE218C">
        <w:t>a upřesňuje</w:t>
      </w:r>
      <w:r w:rsidR="00255A4E">
        <w:t xml:space="preserve"> (na základě specifi</w:t>
      </w:r>
      <w:r w:rsidR="00D12AF5">
        <w:t>ckých</w:t>
      </w:r>
      <w:r w:rsidR="00255A4E">
        <w:t xml:space="preserve"> činností a strategie rozvoje)</w:t>
      </w:r>
      <w:r w:rsidR="00CE218C">
        <w:t xml:space="preserve"> </w:t>
      </w:r>
      <w:r w:rsidR="00255A4E">
        <w:t>postupy</w:t>
      </w:r>
      <w:r w:rsidR="00B3520E" w:rsidRPr="00256FF8">
        <w:t xml:space="preserve"> hodnocení pedagogických</w:t>
      </w:r>
      <w:r w:rsidR="00255A4E">
        <w:t xml:space="preserve">, </w:t>
      </w:r>
      <w:r w:rsidR="00B3520E" w:rsidRPr="00256FF8">
        <w:t>tvůrčích</w:t>
      </w:r>
      <w:r w:rsidR="00255A4E">
        <w:t>, řídicích a dalších</w:t>
      </w:r>
      <w:r w:rsidR="00B3520E" w:rsidRPr="00256FF8">
        <w:t xml:space="preserve"> činností </w:t>
      </w:r>
      <w:r w:rsidR="00255A4E">
        <w:t xml:space="preserve">všech akademických a vědeckých </w:t>
      </w:r>
      <w:r w:rsidR="00A25E84">
        <w:t>pracovníků</w:t>
      </w:r>
      <w:r w:rsidR="00C4746F">
        <w:t xml:space="preserve"> </w:t>
      </w:r>
      <w:r w:rsidR="00A25E84">
        <w:t>Fakulty</w:t>
      </w:r>
      <w:r w:rsidR="00242B4F">
        <w:t xml:space="preserve"> </w:t>
      </w:r>
      <w:r w:rsidR="00A25E84">
        <w:t>aplik</w:t>
      </w:r>
      <w:r w:rsidR="00C4746F">
        <w:t>o</w:t>
      </w:r>
      <w:r w:rsidR="00A25E84">
        <w:t>van</w:t>
      </w:r>
      <w:r w:rsidR="00C4746F">
        <w:t>é</w:t>
      </w:r>
      <w:r w:rsidR="00A25E84">
        <w:t xml:space="preserve"> informatiky</w:t>
      </w:r>
      <w:r w:rsidR="00C4746F">
        <w:t xml:space="preserve"> </w:t>
      </w:r>
      <w:r w:rsidR="00B3520E" w:rsidRPr="00256FF8">
        <w:t>Univerzit</w:t>
      </w:r>
      <w:r w:rsidR="00A25E84">
        <w:t>y</w:t>
      </w:r>
      <w:r w:rsidR="00B3520E" w:rsidRPr="00256FF8">
        <w:t xml:space="preserve"> Tomáše Bati ve Zlíně (dále jen „</w:t>
      </w:r>
      <w:r w:rsidR="0074798D" w:rsidRPr="00256FF8">
        <w:t>FAI</w:t>
      </w:r>
      <w:r w:rsidR="00B3520E" w:rsidRPr="00256FF8">
        <w:t xml:space="preserve">“). </w:t>
      </w:r>
    </w:p>
    <w:p w14:paraId="7C39E633" w14:textId="77777777" w:rsidR="00B979A6" w:rsidRDefault="00146963" w:rsidP="00146963">
      <w:pPr>
        <w:pStyle w:val="lnek"/>
        <w:numPr>
          <w:ilvl w:val="0"/>
          <w:numId w:val="0"/>
        </w:numPr>
        <w:ind w:left="426" w:hanging="360"/>
      </w:pPr>
      <w:r>
        <w:t>Článek 1</w:t>
      </w:r>
    </w:p>
    <w:p w14:paraId="544120F9" w14:textId="77777777" w:rsidR="0067007A" w:rsidRPr="0067007A" w:rsidRDefault="0067007A" w:rsidP="0067007A">
      <w:pPr>
        <w:pStyle w:val="Nzevlnku"/>
      </w:pPr>
      <w:r>
        <w:t>Obecné zásady</w:t>
      </w:r>
    </w:p>
    <w:p w14:paraId="619AC067" w14:textId="4FC8ABB7" w:rsidR="00174666" w:rsidRPr="00174666" w:rsidRDefault="00174666" w:rsidP="00174666">
      <w:pPr>
        <w:pStyle w:val="Seznam1"/>
      </w:pPr>
      <w:r w:rsidRPr="00174666">
        <w:t xml:space="preserve">Pracovníkem se v rámci této směrnice rozumí všichni akademičtí a vědečtí pracovníci podílející se na pedagogických, tvůrčích, řídicích a dalších činnostech </w:t>
      </w:r>
      <w:r>
        <w:t>FAI</w:t>
      </w:r>
      <w:r w:rsidRPr="00174666">
        <w:t xml:space="preserve"> uvedení ve mzdovém předpis</w:t>
      </w:r>
      <w:r w:rsidR="00D12AF5">
        <w:t>u</w:t>
      </w:r>
      <w:r w:rsidRPr="00174666">
        <w:t xml:space="preserve"> UTB (tzn. např. i lektoři), pokud není blíže specifikováno jinak.</w:t>
      </w:r>
    </w:p>
    <w:p w14:paraId="08D4285B" w14:textId="77777777" w:rsidR="0065216C" w:rsidRDefault="0065216C" w:rsidP="0065216C">
      <w:pPr>
        <w:pStyle w:val="Seznam1"/>
      </w:pPr>
      <w:r>
        <w:t>Pracovní kapacita (produktivita) pracovníků FAI je vyjádřena jednotkou „pracovní bod“ (dále jen „PB“).</w:t>
      </w:r>
    </w:p>
    <w:p w14:paraId="4E1CE4FA" w14:textId="77777777" w:rsidR="0065216C" w:rsidRDefault="0065216C" w:rsidP="0065216C">
      <w:pPr>
        <w:pStyle w:val="Seznam1"/>
      </w:pPr>
      <w:r>
        <w:t>Rozsah „ročního objemu pracovní kapacity“ (dále jen „ROPK“) pracovníka je stanoven na 1000 PB.</w:t>
      </w:r>
    </w:p>
    <w:p w14:paraId="45893452" w14:textId="77777777" w:rsidR="0065216C" w:rsidRDefault="0065216C" w:rsidP="0065216C">
      <w:pPr>
        <w:pStyle w:val="Seznam1"/>
      </w:pPr>
      <w:r>
        <w:lastRenderedPageBreak/>
        <w:t>U pracovníků s délkou týdenní pracovní doby na UTB kratší, než je stanovená týdenní pracovní doba podle § 79 zákoníku práce, se ROPK sníží úměrně délce týdenní pracovní doby na UTB. Analogicky se postupuje u pracovníků, kteří na UTB pracují méně jak jeden rok.</w:t>
      </w:r>
    </w:p>
    <w:p w14:paraId="3BA8FE0A" w14:textId="77777777" w:rsidR="00783F14" w:rsidRDefault="00A33A05" w:rsidP="00783F14">
      <w:pPr>
        <w:pStyle w:val="Seznam1"/>
      </w:pPr>
      <w:r>
        <w:t>ROP</w:t>
      </w:r>
      <w:r w:rsidR="00E33567">
        <w:t>K</w:t>
      </w:r>
      <w:r w:rsidR="00783F14">
        <w:t xml:space="preserve"> akademických pracovníků </w:t>
      </w:r>
      <w:r w:rsidR="00E33567">
        <w:t>je</w:t>
      </w:r>
      <w:r w:rsidR="00783F14">
        <w:t xml:space="preserve"> tvořen aktivitami ve čtyřech hlavních skupinách činností:</w:t>
      </w:r>
    </w:p>
    <w:p w14:paraId="5D268DB6" w14:textId="77777777" w:rsidR="00783F14" w:rsidRDefault="00783F14" w:rsidP="00725132">
      <w:pPr>
        <w:pStyle w:val="Seznam1"/>
        <w:numPr>
          <w:ilvl w:val="0"/>
          <w:numId w:val="9"/>
        </w:numPr>
        <w:spacing w:before="0"/>
        <w:ind w:left="850" w:hanging="357"/>
      </w:pPr>
      <w:r>
        <w:t>pedagogických,</w:t>
      </w:r>
    </w:p>
    <w:p w14:paraId="2B177548" w14:textId="77777777" w:rsidR="00783F14" w:rsidRDefault="00783F14" w:rsidP="00725132">
      <w:pPr>
        <w:pStyle w:val="Seznam1"/>
        <w:numPr>
          <w:ilvl w:val="0"/>
          <w:numId w:val="9"/>
        </w:numPr>
        <w:spacing w:before="0"/>
        <w:ind w:left="850" w:hanging="357"/>
      </w:pPr>
      <w:r>
        <w:t>tvůrčích,</w:t>
      </w:r>
    </w:p>
    <w:p w14:paraId="3DFB0FCB" w14:textId="77777777" w:rsidR="00783F14" w:rsidRDefault="00783F14" w:rsidP="00725132">
      <w:pPr>
        <w:pStyle w:val="Seznam1"/>
        <w:numPr>
          <w:ilvl w:val="0"/>
          <w:numId w:val="9"/>
        </w:numPr>
        <w:spacing w:before="0"/>
        <w:ind w:left="850" w:hanging="357"/>
      </w:pPr>
      <w:r>
        <w:t>řídicích a organizačních,</w:t>
      </w:r>
    </w:p>
    <w:p w14:paraId="6399A0E8" w14:textId="77777777" w:rsidR="00783F14" w:rsidRDefault="00783F14" w:rsidP="00725132">
      <w:pPr>
        <w:pStyle w:val="Seznam1"/>
        <w:numPr>
          <w:ilvl w:val="0"/>
          <w:numId w:val="9"/>
        </w:numPr>
        <w:spacing w:before="0"/>
        <w:ind w:left="850" w:hanging="357"/>
      </w:pPr>
      <w:r>
        <w:t>dalších činností, které spadají do tzv. „třetí role“ univerzity.</w:t>
      </w:r>
    </w:p>
    <w:p w14:paraId="17BECD09" w14:textId="77777777" w:rsidR="00783F14" w:rsidRDefault="00783F14" w:rsidP="00783F14">
      <w:pPr>
        <w:pStyle w:val="Seznam1"/>
        <w:numPr>
          <w:ilvl w:val="0"/>
          <w:numId w:val="0"/>
        </w:numPr>
        <w:ind w:left="442"/>
      </w:pPr>
      <w:r>
        <w:t>Specifikace všech těchto činností je uvedena dále v části třetí až šesté této směrnice.</w:t>
      </w:r>
    </w:p>
    <w:p w14:paraId="0DCC8333" w14:textId="77777777" w:rsidR="00783F14" w:rsidRDefault="00E33567" w:rsidP="00783F14">
      <w:pPr>
        <w:pStyle w:val="Seznam1"/>
      </w:pPr>
      <w:r>
        <w:t xml:space="preserve">ROPK </w:t>
      </w:r>
      <w:r w:rsidR="00783F14">
        <w:t>vědeckých pracovníků j</w:t>
      </w:r>
      <w:r>
        <w:t>e</w:t>
      </w:r>
      <w:r w:rsidR="00783F14">
        <w:t xml:space="preserve"> tvořen</w:t>
      </w:r>
      <w:r>
        <w:t>a</w:t>
      </w:r>
      <w:r w:rsidR="00783F14">
        <w:t xml:space="preserve">: </w:t>
      </w:r>
    </w:p>
    <w:p w14:paraId="79D20674" w14:textId="77777777" w:rsidR="00783F14" w:rsidRDefault="00783F14" w:rsidP="00725132">
      <w:pPr>
        <w:pStyle w:val="Seznam1"/>
        <w:numPr>
          <w:ilvl w:val="0"/>
          <w:numId w:val="9"/>
        </w:numPr>
        <w:spacing w:before="0"/>
        <w:ind w:left="850" w:hanging="357"/>
      </w:pPr>
      <w:r>
        <w:t>tvůrčími aktivitami,</w:t>
      </w:r>
    </w:p>
    <w:p w14:paraId="094E828F" w14:textId="77777777" w:rsidR="00783F14" w:rsidRDefault="00783F14" w:rsidP="00725132">
      <w:pPr>
        <w:pStyle w:val="Seznam1"/>
        <w:numPr>
          <w:ilvl w:val="0"/>
          <w:numId w:val="9"/>
        </w:numPr>
        <w:spacing w:before="0"/>
        <w:ind w:left="850" w:hanging="357"/>
      </w:pPr>
      <w:r>
        <w:t>řídicími a organizačními činnostmi,</w:t>
      </w:r>
    </w:p>
    <w:p w14:paraId="23F36983" w14:textId="77777777" w:rsidR="00783F14" w:rsidRDefault="00783F14" w:rsidP="00725132">
      <w:pPr>
        <w:pStyle w:val="Seznam1"/>
        <w:numPr>
          <w:ilvl w:val="0"/>
          <w:numId w:val="9"/>
        </w:numPr>
        <w:spacing w:before="0"/>
        <w:ind w:left="850" w:hanging="357"/>
      </w:pPr>
      <w:r>
        <w:t>dalšími činnostmi, které spadají do tzv. „třetí role“ univerzity.</w:t>
      </w:r>
    </w:p>
    <w:p w14:paraId="4C239DF5" w14:textId="548C99B5" w:rsidR="00783F14" w:rsidRDefault="00783F14" w:rsidP="00602C0E">
      <w:pPr>
        <w:pStyle w:val="Seznam1"/>
        <w:numPr>
          <w:ilvl w:val="0"/>
          <w:numId w:val="0"/>
        </w:numPr>
        <w:ind w:left="442"/>
      </w:pPr>
      <w:r>
        <w:t>Vědečtí pracovníci se mohou zapojovat také do pedagogického procesu</w:t>
      </w:r>
      <w:r w:rsidR="00D12AF5">
        <w:t xml:space="preserve"> se souhlasem</w:t>
      </w:r>
      <w:r>
        <w:t xml:space="preserve"> </w:t>
      </w:r>
      <w:r w:rsidR="00023F19">
        <w:t>nadřízeného pracovníka</w:t>
      </w:r>
      <w:r>
        <w:t>.</w:t>
      </w:r>
    </w:p>
    <w:p w14:paraId="0D6F91E7" w14:textId="4056B39A" w:rsidR="006F46AE" w:rsidRPr="00256FF8" w:rsidRDefault="0065216C" w:rsidP="006F46AE">
      <w:pPr>
        <w:pStyle w:val="Seznam1"/>
      </w:pPr>
      <w:r>
        <w:t>Rozsah a strukturu pracovních povinností</w:t>
      </w:r>
      <w:r w:rsidR="00D27CC0">
        <w:t>,</w:t>
      </w:r>
      <w:r>
        <w:t xml:space="preserve"> </w:t>
      </w:r>
      <w:r w:rsidR="00D27CC0">
        <w:t xml:space="preserve">specifikovaných </w:t>
      </w:r>
      <w:r>
        <w:t>podle ods</w:t>
      </w:r>
      <w:r w:rsidR="00487A3D">
        <w:t xml:space="preserve">t. </w:t>
      </w:r>
      <w:r w:rsidR="00D12AF5">
        <w:t>5</w:t>
      </w:r>
      <w:r w:rsidR="00D27CC0">
        <w:t xml:space="preserve"> a </w:t>
      </w:r>
      <w:r w:rsidR="00487A3D">
        <w:t xml:space="preserve">odst. </w:t>
      </w:r>
      <w:r w:rsidR="00D12AF5">
        <w:t>6</w:t>
      </w:r>
      <w:r w:rsidR="00D27CC0">
        <w:t>,</w:t>
      </w:r>
      <w:r>
        <w:t xml:space="preserve"> pro jednotlivé ústavy určuje děkan fakulty</w:t>
      </w:r>
      <w:r w:rsidR="00D27CC0">
        <w:t>.</w:t>
      </w:r>
      <w:r>
        <w:t xml:space="preserve"> </w:t>
      </w:r>
      <w:r w:rsidR="006F46AE">
        <w:t>Ředitel</w:t>
      </w:r>
      <w:r w:rsidR="006F46AE" w:rsidRPr="00256FF8">
        <w:t xml:space="preserve"> ústavu odpovídá děkanovi fakulty za optimální stanovení </w:t>
      </w:r>
      <w:r w:rsidR="006F46AE">
        <w:t xml:space="preserve">pedagogických </w:t>
      </w:r>
      <w:r w:rsidR="006F46AE" w:rsidRPr="00256FF8">
        <w:t>úvazků pro jednotlivé pracovníky a za efektivní využití pracovní kapacity všech pracovníků ústavu.</w:t>
      </w:r>
    </w:p>
    <w:p w14:paraId="0C3D12DA" w14:textId="77777777" w:rsidR="006F46AE" w:rsidRDefault="006F46AE" w:rsidP="006F46AE">
      <w:pPr>
        <w:pStyle w:val="Seznam1"/>
      </w:pPr>
      <w:r>
        <w:t xml:space="preserve">Doporučený podíl jednotlivých skupin činností u akademických pracovníků </w:t>
      </w:r>
      <w:r w:rsidR="00151D12">
        <w:t xml:space="preserve">FAI </w:t>
      </w:r>
      <w:r>
        <w:t>je následující procento z jejich celkového ROPK:</w:t>
      </w:r>
    </w:p>
    <w:p w14:paraId="1E08F70F" w14:textId="77777777" w:rsidR="006F46AE" w:rsidRDefault="006F46AE" w:rsidP="00725132">
      <w:pPr>
        <w:pStyle w:val="Seznam1"/>
        <w:numPr>
          <w:ilvl w:val="0"/>
          <w:numId w:val="9"/>
        </w:numPr>
        <w:spacing w:before="0"/>
        <w:ind w:left="850" w:hanging="357"/>
      </w:pPr>
      <w:r>
        <w:t xml:space="preserve">pedagogické činnosti tvoří </w:t>
      </w:r>
      <w:r w:rsidR="00771244">
        <w:t>5</w:t>
      </w:r>
      <w:r>
        <w:t>0 %.</w:t>
      </w:r>
    </w:p>
    <w:p w14:paraId="58FAC753" w14:textId="77777777" w:rsidR="006F46AE" w:rsidRDefault="006F46AE" w:rsidP="00725132">
      <w:pPr>
        <w:pStyle w:val="Seznam1"/>
        <w:numPr>
          <w:ilvl w:val="0"/>
          <w:numId w:val="9"/>
        </w:numPr>
        <w:spacing w:before="0"/>
        <w:ind w:left="850" w:hanging="357"/>
      </w:pPr>
      <w:r>
        <w:t xml:space="preserve">tvůrčí činnosti tvoří </w:t>
      </w:r>
      <w:r w:rsidR="00771244">
        <w:t>3</w:t>
      </w:r>
      <w:r>
        <w:t>0 %,</w:t>
      </w:r>
    </w:p>
    <w:p w14:paraId="27BDA2EE" w14:textId="77777777" w:rsidR="006F46AE" w:rsidRDefault="006F46AE" w:rsidP="00725132">
      <w:pPr>
        <w:pStyle w:val="Seznam1"/>
        <w:numPr>
          <w:ilvl w:val="0"/>
          <w:numId w:val="9"/>
        </w:numPr>
        <w:spacing w:before="0"/>
        <w:ind w:left="850" w:hanging="357"/>
      </w:pPr>
      <w:r>
        <w:t>řídicí a organizační činnosti tvoří 10 %.</w:t>
      </w:r>
    </w:p>
    <w:p w14:paraId="31204DE4" w14:textId="77777777" w:rsidR="006F46AE" w:rsidRDefault="006F46AE" w:rsidP="00725132">
      <w:pPr>
        <w:pStyle w:val="Seznam1"/>
        <w:numPr>
          <w:ilvl w:val="0"/>
          <w:numId w:val="9"/>
        </w:numPr>
        <w:spacing w:before="0"/>
        <w:ind w:left="850" w:hanging="357"/>
      </w:pPr>
      <w:r>
        <w:t xml:space="preserve">další činnosti tvoří 10 % </w:t>
      </w:r>
    </w:p>
    <w:p w14:paraId="3F58FDF8" w14:textId="77777777" w:rsidR="006F46AE" w:rsidRDefault="006F46AE" w:rsidP="00602C0E">
      <w:pPr>
        <w:pStyle w:val="Seznam1"/>
        <w:numPr>
          <w:ilvl w:val="0"/>
          <w:numId w:val="0"/>
        </w:numPr>
        <w:spacing w:before="0"/>
        <w:ind w:left="493"/>
      </w:pPr>
      <w:r>
        <w:t xml:space="preserve">z celkového </w:t>
      </w:r>
      <w:proofErr w:type="gramStart"/>
      <w:r>
        <w:t>ROPK .</w:t>
      </w:r>
      <w:proofErr w:type="gramEnd"/>
    </w:p>
    <w:p w14:paraId="5413DA46" w14:textId="6179DF5A" w:rsidR="00151D12" w:rsidRDefault="00151D12" w:rsidP="00151D12">
      <w:pPr>
        <w:pStyle w:val="Seznam1"/>
      </w:pPr>
      <w:r w:rsidRPr="00E33567">
        <w:t>Řídicí a organizační činnosti a další činnosti nejsou pro všechny pracovníky povinné. V případě některých pracovníků může být výše podílů těchto činností i nulová, avšak celkový ROPK musí zůstat zachován.</w:t>
      </w:r>
    </w:p>
    <w:p w14:paraId="3E3A08C0" w14:textId="77777777" w:rsidR="00517605" w:rsidRDefault="00517605" w:rsidP="00517605">
      <w:pPr>
        <w:pStyle w:val="Seznam1"/>
      </w:pPr>
      <w:r>
        <w:t xml:space="preserve">Pracovní výkon pracovníka je hodnocen komplexně na základě hodnocení pracovní aktivity ve výše uvedených skupinách činností. Pro jeho kvantitativní vyjádření se používají PB, které jsou jednotlivým činnostem přiřazeny na základě kritérií stanovených touto směrnicí.  </w:t>
      </w:r>
    </w:p>
    <w:p w14:paraId="536E91C7" w14:textId="77777777" w:rsidR="00517605" w:rsidRDefault="00517605" w:rsidP="00517605">
      <w:pPr>
        <w:pStyle w:val="Seznam1"/>
      </w:pPr>
      <w:r>
        <w:t xml:space="preserve">Pracovní výkon je hodnocen a řízen prostřednictvím procesu hodnocení pracovníka, jehož výstupem je kariérní plán pracovníka. Jeho specifikace je uvedena v části dvě této směrnice. </w:t>
      </w:r>
    </w:p>
    <w:p w14:paraId="118D7CDF" w14:textId="213C0EAC" w:rsidR="00C9368C" w:rsidRDefault="00C9368C">
      <w:pPr>
        <w:rPr>
          <w:rFonts w:ascii="Times New Roman" w:hAnsi="Times New Roman"/>
        </w:rPr>
      </w:pPr>
      <w:r>
        <w:br w:type="page"/>
      </w:r>
    </w:p>
    <w:p w14:paraId="6404D355" w14:textId="18FACAAB" w:rsidR="008D5727" w:rsidRPr="007A06D8" w:rsidRDefault="00D12AF5" w:rsidP="00E274B5">
      <w:pPr>
        <w:pStyle w:val="Seznam1"/>
      </w:pPr>
      <w:r>
        <w:lastRenderedPageBreak/>
        <w:t>V</w:t>
      </w:r>
      <w:r w:rsidR="00517605">
        <w:t xml:space="preserve"> jednotlivých skupinách činností je hodnocen </w:t>
      </w:r>
      <w:r>
        <w:t xml:space="preserve">pracovní výkon pracovníka </w:t>
      </w:r>
      <w:r w:rsidR="00CE00A1">
        <w:t xml:space="preserve">samostatně </w:t>
      </w:r>
      <w:r w:rsidR="00517605">
        <w:t>na základě principů IPN metodiky</w:t>
      </w:r>
      <w:r w:rsidR="00641DAC">
        <w:t xml:space="preserve"> (</w:t>
      </w:r>
      <w:r w:rsidR="00641DAC" w:rsidRPr="00641DAC">
        <w:t>http://www.msmt.cz/vzdelavani/vysoke-skolstvi/ipn-metodika-efektivni-system-hodnoceni-a-financovani</w:t>
      </w:r>
      <w:r w:rsidR="00641DAC">
        <w:t>)</w:t>
      </w:r>
      <w:r w:rsidR="00517605">
        <w:t xml:space="preserve">. </w:t>
      </w:r>
      <w:r w:rsidR="00E75F6F">
        <w:t>N</w:t>
      </w:r>
      <w:r w:rsidR="00517605">
        <w:t xml:space="preserve">a základě stanoveného normativu </w:t>
      </w:r>
      <w:r w:rsidR="00E75F6F">
        <w:t xml:space="preserve">(je uveden v odpovídajících částech této směrnice) </w:t>
      </w:r>
      <w:r w:rsidR="00517605">
        <w:t>pro každou z daných skupin činností je pak výkon pracovníka vyjádřen v pěti stupních slovního hodnocení:</w:t>
      </w:r>
    </w:p>
    <w:p w14:paraId="23C8BE91" w14:textId="0503208F" w:rsidR="00517605" w:rsidRDefault="00517605" w:rsidP="00725132">
      <w:pPr>
        <w:pStyle w:val="Seznam1"/>
        <w:numPr>
          <w:ilvl w:val="0"/>
          <w:numId w:val="9"/>
        </w:numPr>
        <w:spacing w:before="0"/>
        <w:ind w:left="709" w:hanging="216"/>
      </w:pPr>
      <w:r>
        <w:t xml:space="preserve">Velmi nízký pracovní výkon, tj. plnění </w:t>
      </w:r>
      <w:r w:rsidR="00E75F6F">
        <w:t>normativu</w:t>
      </w:r>
      <w:r>
        <w:t xml:space="preserve"> v příslušné skupině činností na 0</w:t>
      </w:r>
      <w:r w:rsidR="00E75F6F">
        <w:noBreakHyphen/>
      </w:r>
      <w:r>
        <w:t>40</w:t>
      </w:r>
      <w:r w:rsidR="00E75F6F">
        <w:t> </w:t>
      </w:r>
      <w:r>
        <w:t>%.</w:t>
      </w:r>
    </w:p>
    <w:p w14:paraId="67437520" w14:textId="77777777" w:rsidR="00517605" w:rsidRDefault="00517605" w:rsidP="00725132">
      <w:pPr>
        <w:pStyle w:val="Seznam1"/>
        <w:numPr>
          <w:ilvl w:val="0"/>
          <w:numId w:val="9"/>
        </w:numPr>
        <w:spacing w:before="0"/>
        <w:ind w:left="709" w:hanging="216"/>
      </w:pPr>
      <w:r>
        <w:t xml:space="preserve">Podprůměrný pracovní výkon, tj. plnění </w:t>
      </w:r>
      <w:r w:rsidR="00E75F6F">
        <w:t>normativu</w:t>
      </w:r>
      <w:r>
        <w:t xml:space="preserve"> v příslušné skupině činností na 41</w:t>
      </w:r>
      <w:r w:rsidR="00E75F6F">
        <w:noBreakHyphen/>
      </w:r>
      <w:r>
        <w:t>80</w:t>
      </w:r>
      <w:r w:rsidR="00E75F6F">
        <w:t> </w:t>
      </w:r>
      <w:r>
        <w:t xml:space="preserve">%. </w:t>
      </w:r>
    </w:p>
    <w:p w14:paraId="21F12C29" w14:textId="5152F3F3" w:rsidR="00517605" w:rsidRDefault="00517605" w:rsidP="00725132">
      <w:pPr>
        <w:pStyle w:val="Seznam1"/>
        <w:numPr>
          <w:ilvl w:val="0"/>
          <w:numId w:val="9"/>
        </w:numPr>
        <w:spacing w:before="0"/>
        <w:ind w:left="709" w:hanging="216"/>
      </w:pPr>
      <w:r>
        <w:t>Dobrý pracovní výkon, tj.</w:t>
      </w:r>
      <w:r w:rsidR="00641DAC">
        <w:t xml:space="preserve"> plnění</w:t>
      </w:r>
      <w:r>
        <w:t xml:space="preserve"> </w:t>
      </w:r>
      <w:r w:rsidR="00E75F6F">
        <w:t>normativu</w:t>
      </w:r>
      <w:r>
        <w:t xml:space="preserve"> v příslušné skupině činností na 81</w:t>
      </w:r>
      <w:r w:rsidR="00E75F6F">
        <w:noBreakHyphen/>
      </w:r>
      <w:r>
        <w:t>120</w:t>
      </w:r>
      <w:r w:rsidR="00E75F6F">
        <w:t> </w:t>
      </w:r>
      <w:r>
        <w:t>%.</w:t>
      </w:r>
    </w:p>
    <w:p w14:paraId="3C37EB13" w14:textId="77777777" w:rsidR="00517605" w:rsidRDefault="00517605" w:rsidP="00725132">
      <w:pPr>
        <w:pStyle w:val="Seznam1"/>
        <w:numPr>
          <w:ilvl w:val="0"/>
          <w:numId w:val="9"/>
        </w:numPr>
        <w:spacing w:before="0"/>
        <w:ind w:left="709" w:hanging="216"/>
      </w:pPr>
      <w:r>
        <w:t xml:space="preserve">Nadprůměrný pracovní výkon, tj. plnění </w:t>
      </w:r>
      <w:r w:rsidR="00E75F6F">
        <w:t>normativu</w:t>
      </w:r>
      <w:r>
        <w:t xml:space="preserve"> v příslušné skupině činností na 121</w:t>
      </w:r>
      <w:r w:rsidR="00E75F6F">
        <w:noBreakHyphen/>
      </w:r>
      <w:r>
        <w:t>180</w:t>
      </w:r>
      <w:r w:rsidR="00E75F6F">
        <w:t> </w:t>
      </w:r>
      <w:r>
        <w:t>%.</w:t>
      </w:r>
    </w:p>
    <w:p w14:paraId="48420AFF" w14:textId="77777777" w:rsidR="00517605" w:rsidRDefault="00517605" w:rsidP="00725132">
      <w:pPr>
        <w:pStyle w:val="Seznam1"/>
        <w:numPr>
          <w:ilvl w:val="0"/>
          <w:numId w:val="9"/>
        </w:numPr>
        <w:spacing w:before="0"/>
        <w:ind w:left="709" w:hanging="216"/>
      </w:pPr>
      <w:r>
        <w:t xml:space="preserve">Výborný pracovní výkon, tj. plnění </w:t>
      </w:r>
      <w:r w:rsidR="00E75F6F">
        <w:t>normativu</w:t>
      </w:r>
      <w:r>
        <w:t xml:space="preserve"> v příslušné skupině činností na 181</w:t>
      </w:r>
      <w:r w:rsidR="00E75F6F">
        <w:t> </w:t>
      </w:r>
      <w:r>
        <w:t>% a více.</w:t>
      </w:r>
    </w:p>
    <w:p w14:paraId="28ACC356" w14:textId="097A7C02" w:rsidR="00517605" w:rsidRDefault="00517605" w:rsidP="00517605">
      <w:pPr>
        <w:pStyle w:val="Seznam1"/>
      </w:pPr>
      <w:r>
        <w:t>Veškeré údaje o hodnocení činností pracovníků jsou zaznamenány do informačního systému UTB</w:t>
      </w:r>
      <w:r w:rsidR="00E75F6F">
        <w:t xml:space="preserve"> (dále jen „IS HAP“)</w:t>
      </w:r>
      <w:r w:rsidR="00CE00A1">
        <w:t>, popřípadě systému evidence pracovní kapacity (viz Příloha č. 1 Evidence pracovní kapacity).</w:t>
      </w:r>
    </w:p>
    <w:p w14:paraId="3AF41831" w14:textId="77777777" w:rsidR="007A06D8" w:rsidRDefault="007A06D8" w:rsidP="00E274B5">
      <w:pPr>
        <w:pStyle w:val="Seznam1"/>
        <w:numPr>
          <w:ilvl w:val="0"/>
          <w:numId w:val="0"/>
        </w:numPr>
        <w:ind w:left="442"/>
      </w:pPr>
    </w:p>
    <w:p w14:paraId="06CE86E6" w14:textId="1FD106EE" w:rsidR="00DD50FD" w:rsidRDefault="00DD50FD">
      <w:pPr>
        <w:rPr>
          <w:rFonts w:ascii="Times New Roman" w:hAnsi="Times New Roman"/>
          <w:b/>
          <w:caps/>
        </w:rPr>
      </w:pPr>
      <w:r>
        <w:br w:type="page"/>
      </w:r>
    </w:p>
    <w:p w14:paraId="3C19D210" w14:textId="77777777" w:rsidR="00E75F6F" w:rsidRPr="00256FF8" w:rsidRDefault="00E75F6F" w:rsidP="00E75F6F">
      <w:pPr>
        <w:pStyle w:val="st"/>
        <w:spacing w:before="480"/>
        <w:outlineLvl w:val="0"/>
      </w:pPr>
      <w:r w:rsidRPr="00256FF8">
        <w:lastRenderedPageBreak/>
        <w:t xml:space="preserve">Část </w:t>
      </w:r>
      <w:r>
        <w:t>DRUHÁ</w:t>
      </w:r>
    </w:p>
    <w:p w14:paraId="459C859B" w14:textId="77777777" w:rsidR="00E75F6F" w:rsidRDefault="00E75F6F" w:rsidP="00E75F6F">
      <w:pPr>
        <w:pStyle w:val="Nzevsti"/>
      </w:pPr>
      <w:r>
        <w:t>PROCES HODNOCENÍ</w:t>
      </w:r>
    </w:p>
    <w:p w14:paraId="20BE6453" w14:textId="77777777" w:rsidR="00E75F6F" w:rsidRDefault="00E75F6F" w:rsidP="00E75F6F">
      <w:pPr>
        <w:pStyle w:val="lnek"/>
        <w:numPr>
          <w:ilvl w:val="0"/>
          <w:numId w:val="0"/>
        </w:numPr>
        <w:ind w:left="426" w:hanging="360"/>
      </w:pPr>
      <w:r>
        <w:t>Článek 2</w:t>
      </w:r>
    </w:p>
    <w:p w14:paraId="431B95E6" w14:textId="77777777" w:rsidR="00E75F6F" w:rsidRDefault="00E75F6F" w:rsidP="00E75F6F">
      <w:pPr>
        <w:pStyle w:val="Nzevlnku"/>
        <w:rPr>
          <w:bCs/>
        </w:rPr>
      </w:pPr>
      <w:r>
        <w:rPr>
          <w:bCs/>
        </w:rPr>
        <w:t>Proces hodnocení pracovníků</w:t>
      </w:r>
    </w:p>
    <w:p w14:paraId="145278EA" w14:textId="77777777" w:rsidR="00402B9D" w:rsidRDefault="00402B9D" w:rsidP="00725132">
      <w:pPr>
        <w:pStyle w:val="Seznam1"/>
        <w:numPr>
          <w:ilvl w:val="0"/>
          <w:numId w:val="10"/>
        </w:numPr>
      </w:pPr>
      <w:r>
        <w:t xml:space="preserve">Hodnocení pracovníka probíhá nejméně s dvouletou periodicitou a je realizováno přímým vedoucím zaměstnancem pracovníka (dále jen „nadřízený“) v rámci osobního pohovoru, jehož výstupem je Kariérní plán pracovníka pro nadcházející </w:t>
      </w:r>
      <w:r w:rsidR="00CE00A1">
        <w:t>sledované období</w:t>
      </w:r>
      <w:r>
        <w:t xml:space="preserve"> (viz Příloha č. 2 Kariérní plán pracovníka). Kariérní plán s vyjádřením pracovníka je následně předán děkanovi.</w:t>
      </w:r>
    </w:p>
    <w:p w14:paraId="3AF5731D" w14:textId="683DD404" w:rsidR="00402B9D" w:rsidRDefault="00402B9D" w:rsidP="00725132">
      <w:pPr>
        <w:pStyle w:val="Seznam1"/>
        <w:numPr>
          <w:ilvl w:val="0"/>
          <w:numId w:val="10"/>
        </w:numPr>
      </w:pPr>
      <w:r>
        <w:t>Při hodnocení a přípravě kariérního plánu pracovníka bude zohledněna výše týdenní pracovní doby a mateřská či rodičovská dovolená v posledních 3 letech.</w:t>
      </w:r>
    </w:p>
    <w:p w14:paraId="754DEBA9" w14:textId="77777777" w:rsidR="00402B9D" w:rsidRDefault="00402B9D" w:rsidP="00725132">
      <w:pPr>
        <w:pStyle w:val="Seznam1"/>
        <w:numPr>
          <w:ilvl w:val="0"/>
          <w:numId w:val="10"/>
        </w:numPr>
      </w:pPr>
      <w:r>
        <w:t xml:space="preserve">Realizace osobního hodnotícího pohovoru je povinná pro všechny pracovníky. Časový odstup mezi pohovory je maximálně dvouletý. V případě žádosti pracovníka zaslané řediteli bude osobní pohovor realizován každoročně. </w:t>
      </w:r>
    </w:p>
    <w:p w14:paraId="4956A137" w14:textId="77777777" w:rsidR="00402B9D" w:rsidRDefault="00402B9D" w:rsidP="00725132">
      <w:pPr>
        <w:pStyle w:val="Seznam1"/>
        <w:numPr>
          <w:ilvl w:val="0"/>
          <w:numId w:val="10"/>
        </w:numPr>
      </w:pPr>
      <w:r>
        <w:t>Kariérní plán definuje závazné pracovní cíle pro daného pracovníka pro období a rekapituluje plnění cílů za předcházející hodnocené období, včetně naplňování ROPK.</w:t>
      </w:r>
    </w:p>
    <w:p w14:paraId="1B738756" w14:textId="77777777" w:rsidR="00402B9D" w:rsidRDefault="00402B9D" w:rsidP="00725132">
      <w:pPr>
        <w:pStyle w:val="Seznam1"/>
        <w:numPr>
          <w:ilvl w:val="0"/>
          <w:numId w:val="10"/>
        </w:numPr>
      </w:pPr>
      <w:r>
        <w:t xml:space="preserve">Pracovník má v rámci kariérního plánu možnost vyjádřit se k hodnocení ze strany nadřízeného a uvést důvody pro neplnění pracovních cílů za předcházející hodnocené období. </w:t>
      </w:r>
    </w:p>
    <w:p w14:paraId="3A1BA53E" w14:textId="26FB8BC0" w:rsidR="00402B9D" w:rsidRDefault="00402B9D" w:rsidP="00725132">
      <w:pPr>
        <w:pStyle w:val="Seznam1"/>
        <w:numPr>
          <w:ilvl w:val="0"/>
          <w:numId w:val="10"/>
        </w:numPr>
      </w:pPr>
      <w:r>
        <w:t xml:space="preserve">Pracovní cíle jsou stanoveny po vzájemné dohodě obou stran – </w:t>
      </w:r>
      <w:r w:rsidR="006251B6">
        <w:t xml:space="preserve">tj. </w:t>
      </w:r>
      <w:r>
        <w:t>nadřízeného a pracovníka a jsou stvrzeny jejich podpisem v písemné verzi kariérního plánu.</w:t>
      </w:r>
    </w:p>
    <w:p w14:paraId="519EFB70" w14:textId="77777777" w:rsidR="00402B9D" w:rsidRDefault="00402B9D" w:rsidP="00725132">
      <w:pPr>
        <w:pStyle w:val="Seznam1"/>
        <w:numPr>
          <w:ilvl w:val="0"/>
          <w:numId w:val="10"/>
        </w:numPr>
      </w:pPr>
      <w:r>
        <w:t>Pro realizaci osobních pohovorů jsou nejpozději do 31. 5. daného roku nashromážděny podklady v jednotlivých oblastech činností pracovníka prostřednictvím IS HAP nebo systému evidence pracovní kapacity (viz Příloha č. 1 Evidence pracovní kapacity).</w:t>
      </w:r>
    </w:p>
    <w:p w14:paraId="5B20CF34" w14:textId="77777777" w:rsidR="00402B9D" w:rsidRDefault="00402B9D" w:rsidP="00725132">
      <w:pPr>
        <w:pStyle w:val="Seznam1"/>
        <w:numPr>
          <w:ilvl w:val="0"/>
          <w:numId w:val="10"/>
        </w:numPr>
      </w:pPr>
      <w:r>
        <w:t>Hodnocení pracovníka na základě osobních pohovorů proběhne na součástech nejpozději do 30. 6. daného roku.</w:t>
      </w:r>
    </w:p>
    <w:p w14:paraId="14B9DDBA" w14:textId="77777777" w:rsidR="00402B9D" w:rsidRDefault="00402B9D" w:rsidP="00725132">
      <w:pPr>
        <w:pStyle w:val="Seznam1"/>
        <w:numPr>
          <w:ilvl w:val="0"/>
          <w:numId w:val="10"/>
        </w:numPr>
      </w:pPr>
      <w:r>
        <w:t>Nejpozději do 31. 8. se uskuteční hodnocení ředitelů ústavů, které realizují děkani.</w:t>
      </w:r>
    </w:p>
    <w:p w14:paraId="397BE843" w14:textId="77777777" w:rsidR="00402B9D" w:rsidRDefault="00402B9D" w:rsidP="00725132">
      <w:pPr>
        <w:pStyle w:val="Seznam1"/>
        <w:numPr>
          <w:ilvl w:val="0"/>
          <w:numId w:val="10"/>
        </w:numPr>
      </w:pPr>
      <w:r>
        <w:t xml:space="preserve">Předmětem hodnocení jsou činnosti definované v části třetí až šesté této směrnice. </w:t>
      </w:r>
    </w:p>
    <w:p w14:paraId="618A14F3" w14:textId="697BAF6B" w:rsidR="00402B9D" w:rsidRDefault="00402B9D" w:rsidP="00725132">
      <w:pPr>
        <w:pStyle w:val="Seznam1"/>
        <w:numPr>
          <w:ilvl w:val="0"/>
          <w:numId w:val="10"/>
        </w:numPr>
      </w:pPr>
      <w:r>
        <w:t>Výsledky hodnocení</w:t>
      </w:r>
      <w:r w:rsidR="00641DAC">
        <w:t xml:space="preserve"> budou zohledněny v</w:t>
      </w:r>
      <w:r>
        <w:t xml:space="preserve"> osobních příplat</w:t>
      </w:r>
      <w:r w:rsidR="00641DAC">
        <w:t>cích</w:t>
      </w:r>
      <w:r>
        <w:t xml:space="preserve"> pracovníků ke mzdě na další období. Principy stanovování osobních příplatků na FAI definuje příslušná směrnice děkana FAI.  </w:t>
      </w:r>
    </w:p>
    <w:p w14:paraId="09529A7A" w14:textId="74CBD2E5" w:rsidR="00402B9D" w:rsidRDefault="00402B9D" w:rsidP="00725132">
      <w:pPr>
        <w:pStyle w:val="Seznam1"/>
        <w:numPr>
          <w:ilvl w:val="0"/>
          <w:numId w:val="10"/>
        </w:numPr>
      </w:pPr>
      <w:r>
        <w:t xml:space="preserve">Neodůvodněné nenaplňování Kariérního plánu po dobu delší než 3 roky bude považováno za neplnění povinností stanovených zaměstnavatelem a bude mít vliv na pracovní zařazení podle Mzdového předpisu UTB, případně další pracovněprávní důsledky. </w:t>
      </w:r>
    </w:p>
    <w:p w14:paraId="40FCF8E3" w14:textId="77777777" w:rsidR="00E75F6F" w:rsidRPr="003245FE" w:rsidRDefault="00E75F6F" w:rsidP="00602C0E">
      <w:pPr>
        <w:pStyle w:val="Seznam1"/>
        <w:numPr>
          <w:ilvl w:val="0"/>
          <w:numId w:val="0"/>
        </w:numPr>
        <w:ind w:left="442"/>
      </w:pPr>
    </w:p>
    <w:p w14:paraId="4BFCE060" w14:textId="77777777" w:rsidR="00DD50FD" w:rsidRDefault="00DD50FD">
      <w:pPr>
        <w:rPr>
          <w:rFonts w:ascii="Times New Roman" w:hAnsi="Times New Roman"/>
          <w:b/>
          <w:caps/>
        </w:rPr>
      </w:pPr>
      <w:r>
        <w:br w:type="page"/>
      </w:r>
    </w:p>
    <w:p w14:paraId="43E4E9A4" w14:textId="281BC262" w:rsidR="00B3520E" w:rsidRPr="00256FF8" w:rsidRDefault="00B3520E" w:rsidP="00B3520E">
      <w:pPr>
        <w:pStyle w:val="st"/>
        <w:spacing w:before="480"/>
        <w:outlineLvl w:val="0"/>
      </w:pPr>
      <w:r w:rsidRPr="00256FF8">
        <w:lastRenderedPageBreak/>
        <w:t xml:space="preserve">Část </w:t>
      </w:r>
      <w:r w:rsidR="00E75F6F">
        <w:t>TŘETÍ</w:t>
      </w:r>
    </w:p>
    <w:p w14:paraId="3FE415DD" w14:textId="77777777" w:rsidR="00B3520E" w:rsidRPr="00256FF8" w:rsidRDefault="00B3520E" w:rsidP="00B3520E">
      <w:pPr>
        <w:pStyle w:val="Nzevsti"/>
      </w:pPr>
      <w:r w:rsidRPr="00256FF8">
        <w:t>HODnocení pedagogických Činností</w:t>
      </w:r>
    </w:p>
    <w:p w14:paraId="2C279E98" w14:textId="77777777" w:rsidR="00B3520E" w:rsidRDefault="00A350DF" w:rsidP="00A350DF">
      <w:pPr>
        <w:pStyle w:val="lnek"/>
        <w:numPr>
          <w:ilvl w:val="0"/>
          <w:numId w:val="0"/>
        </w:numPr>
        <w:ind w:left="426" w:hanging="360"/>
      </w:pPr>
      <w:r>
        <w:t>Článek 3</w:t>
      </w:r>
    </w:p>
    <w:p w14:paraId="06FC08DC" w14:textId="77777777" w:rsidR="00A350DF" w:rsidRPr="00A350DF" w:rsidRDefault="00AB70C3" w:rsidP="00A350DF">
      <w:pPr>
        <w:pStyle w:val="Nzevlnku"/>
      </w:pPr>
      <w:r>
        <w:rPr>
          <w:bCs/>
        </w:rPr>
        <w:t>Rozsah a struktura pedagogických činností pracovník</w:t>
      </w:r>
      <w:r w:rsidR="00131867">
        <w:rPr>
          <w:bCs/>
        </w:rPr>
        <w:t>ů</w:t>
      </w:r>
    </w:p>
    <w:p w14:paraId="0DEC9905" w14:textId="77777777" w:rsidR="00131867" w:rsidRPr="00256FF8" w:rsidRDefault="00131867" w:rsidP="00725132">
      <w:pPr>
        <w:pStyle w:val="Seznam1"/>
        <w:numPr>
          <w:ilvl w:val="0"/>
          <w:numId w:val="3"/>
        </w:numPr>
      </w:pPr>
      <w:r w:rsidRPr="00256FF8">
        <w:t>Při stanovení rozsahu započitatelné pedagogické činnosti pracovníků se vychází ze studijních plánů fakulty pro příslušné formy studia v jednotlivých studijních programech pro daný akademický rok. Do započitatelné pedagogick</w:t>
      </w:r>
      <w:r>
        <w:t>é</w:t>
      </w:r>
      <w:r w:rsidRPr="00256FF8">
        <w:t xml:space="preserve"> činnosti je započítána i výuka</w:t>
      </w:r>
      <w:r>
        <w:t xml:space="preserve"> vedená na jiných fakultách, pokud je zahrnuta do finančního vyrovnání mezifakultní výuky</w:t>
      </w:r>
      <w:r w:rsidRPr="00256FF8">
        <w:t>.</w:t>
      </w:r>
    </w:p>
    <w:p w14:paraId="48B71807" w14:textId="4A6688BC" w:rsidR="00AF6C76" w:rsidRDefault="00AF6C76" w:rsidP="00725132">
      <w:pPr>
        <w:pStyle w:val="Seznam1"/>
        <w:numPr>
          <w:ilvl w:val="0"/>
          <w:numId w:val="3"/>
        </w:numPr>
      </w:pPr>
      <w:r>
        <w:t xml:space="preserve">Ohodnocení </w:t>
      </w:r>
      <w:r w:rsidR="00844D31">
        <w:t>jednotlivých</w:t>
      </w:r>
      <w:r>
        <w:t xml:space="preserve"> pedagogických </w:t>
      </w:r>
      <w:r w:rsidR="00DC11CA">
        <w:t xml:space="preserve">činností, vyjádřené </w:t>
      </w:r>
      <w:r>
        <w:t>v PB,</w:t>
      </w:r>
      <w:r w:rsidRPr="00256FF8">
        <w:t xml:space="preserve"> </w:t>
      </w:r>
      <w:r w:rsidR="00DC11CA">
        <w:t>jsou uvedeny v článku</w:t>
      </w:r>
      <w:r w:rsidR="00964F20">
        <w:t> </w:t>
      </w:r>
      <w:r w:rsidR="00DC11CA">
        <w:t xml:space="preserve">4 a </w:t>
      </w:r>
      <w:r w:rsidRPr="00256FF8">
        <w:t xml:space="preserve">zahrnují </w:t>
      </w:r>
      <w:r>
        <w:t xml:space="preserve">jednak </w:t>
      </w:r>
      <w:r w:rsidRPr="00256FF8">
        <w:t xml:space="preserve">dobu na výkon </w:t>
      </w:r>
      <w:r w:rsidR="00DC11CA">
        <w:t>této</w:t>
      </w:r>
      <w:r w:rsidRPr="00256FF8">
        <w:t xml:space="preserve"> činnosti</w:t>
      </w:r>
      <w:r>
        <w:t xml:space="preserve"> a jednak</w:t>
      </w:r>
      <w:r w:rsidRPr="00256FF8">
        <w:t xml:space="preserve"> nutnou dobu pro přípravu a následnou kontrolu.</w:t>
      </w:r>
    </w:p>
    <w:p w14:paraId="33219BC3" w14:textId="23D7DCA4" w:rsidR="00487A3D" w:rsidRDefault="00487A3D" w:rsidP="00725132">
      <w:pPr>
        <w:pStyle w:val="Seznam1"/>
        <w:numPr>
          <w:ilvl w:val="0"/>
          <w:numId w:val="3"/>
        </w:numPr>
      </w:pPr>
      <w:r>
        <w:t xml:space="preserve">Mezi hodnocené pedagogické činnosti na FAI patří tyto </w:t>
      </w:r>
      <w:r w:rsidR="00E87744">
        <w:t xml:space="preserve">druhy </w:t>
      </w:r>
      <w:r>
        <w:t>činností</w:t>
      </w:r>
      <w:r w:rsidR="00641DAC">
        <w:t xml:space="preserve"> (bližší specifikace je uvedena v</w:t>
      </w:r>
      <w:r w:rsidR="002A0C0F">
        <w:t> </w:t>
      </w:r>
      <w:r w:rsidR="00641DAC">
        <w:t>článku</w:t>
      </w:r>
      <w:r w:rsidR="002A0C0F">
        <w:t xml:space="preserve"> 4)</w:t>
      </w:r>
      <w:r>
        <w:t>:</w:t>
      </w:r>
    </w:p>
    <w:p w14:paraId="2B614BCD" w14:textId="510FEA24" w:rsidR="00487A3D" w:rsidRDefault="00487A3D" w:rsidP="00725132">
      <w:pPr>
        <w:pStyle w:val="Seznam1"/>
        <w:numPr>
          <w:ilvl w:val="1"/>
          <w:numId w:val="2"/>
        </w:numPr>
      </w:pPr>
      <w:r>
        <w:t xml:space="preserve">Přímá výuka (vedení výuky) - </w:t>
      </w:r>
      <w:r w:rsidRPr="00487A3D">
        <w:t xml:space="preserve">realizace přímé vyučovací činnosti </w:t>
      </w:r>
      <w:r w:rsidR="00964F20">
        <w:t>včetně</w:t>
      </w:r>
      <w:r w:rsidRPr="00487A3D">
        <w:t xml:space="preserve"> rozvrhovan</w:t>
      </w:r>
      <w:r w:rsidR="00964F20">
        <w:t>é</w:t>
      </w:r>
      <w:r w:rsidRPr="00487A3D">
        <w:t xml:space="preserve"> </w:t>
      </w:r>
      <w:r w:rsidR="00964F20">
        <w:t>v</w:t>
      </w:r>
      <w:r w:rsidRPr="00487A3D">
        <w:t>ýuk</w:t>
      </w:r>
      <w:r w:rsidR="00964F20">
        <w:t>y formou</w:t>
      </w:r>
      <w:r w:rsidRPr="00487A3D">
        <w:t xml:space="preserve"> </w:t>
      </w:r>
      <w:r w:rsidR="00E87744">
        <w:t xml:space="preserve">řízené či </w:t>
      </w:r>
      <w:r w:rsidRPr="00487A3D">
        <w:t>online konzultace</w:t>
      </w:r>
    </w:p>
    <w:p w14:paraId="4EA5C7A5" w14:textId="77777777" w:rsidR="00E87744" w:rsidRDefault="00E87744" w:rsidP="00725132">
      <w:pPr>
        <w:pStyle w:val="Seznam1"/>
        <w:numPr>
          <w:ilvl w:val="1"/>
          <w:numId w:val="2"/>
        </w:numPr>
      </w:pPr>
      <w:r>
        <w:t xml:space="preserve">Zkoušení a členství v komisích </w:t>
      </w:r>
      <w:r w:rsidR="00497983">
        <w:t>FAI</w:t>
      </w:r>
      <w:r>
        <w:t xml:space="preserve"> </w:t>
      </w:r>
    </w:p>
    <w:p w14:paraId="48E8EC6B" w14:textId="77777777" w:rsidR="00E87744" w:rsidRDefault="00E87744" w:rsidP="00725132">
      <w:pPr>
        <w:pStyle w:val="Seznam1"/>
        <w:numPr>
          <w:ilvl w:val="1"/>
          <w:numId w:val="2"/>
        </w:numPr>
      </w:pPr>
      <w:r>
        <w:t>Vedení studentů a studentských prací</w:t>
      </w:r>
    </w:p>
    <w:p w14:paraId="2AC298CB" w14:textId="77777777" w:rsidR="00E87744" w:rsidRDefault="00E87744" w:rsidP="00725132">
      <w:pPr>
        <w:pStyle w:val="Seznam1"/>
        <w:numPr>
          <w:ilvl w:val="1"/>
          <w:numId w:val="2"/>
        </w:numPr>
      </w:pPr>
      <w:r>
        <w:t>Přijímací zkoušky</w:t>
      </w:r>
    </w:p>
    <w:p w14:paraId="066C6802" w14:textId="77777777" w:rsidR="00E87744" w:rsidRDefault="00E87744" w:rsidP="00725132">
      <w:pPr>
        <w:pStyle w:val="Seznam1"/>
        <w:numPr>
          <w:ilvl w:val="1"/>
          <w:numId w:val="2"/>
        </w:numPr>
      </w:pPr>
      <w:r>
        <w:t>Další pedagogické činnosti</w:t>
      </w:r>
    </w:p>
    <w:p w14:paraId="07DEDA6A" w14:textId="77777777" w:rsidR="00CE00A1" w:rsidRDefault="00CE00A1" w:rsidP="00725132">
      <w:pPr>
        <w:pStyle w:val="Seznam1"/>
        <w:numPr>
          <w:ilvl w:val="2"/>
          <w:numId w:val="2"/>
        </w:numPr>
      </w:pPr>
      <w:r>
        <w:t>Započitatelné do minimálního celkového rozsahu pedagogických činností</w:t>
      </w:r>
    </w:p>
    <w:p w14:paraId="0B6DC524" w14:textId="77777777" w:rsidR="00CE00A1" w:rsidRDefault="00CE00A1" w:rsidP="00725132">
      <w:pPr>
        <w:pStyle w:val="Seznam1"/>
        <w:numPr>
          <w:ilvl w:val="2"/>
          <w:numId w:val="2"/>
        </w:numPr>
      </w:pPr>
      <w:r>
        <w:t>Nezapočitatelné do minimálního celkového rozsahu pedagogických činností</w:t>
      </w:r>
    </w:p>
    <w:p w14:paraId="0D30A523" w14:textId="6A964CE7" w:rsidR="00CE00A1" w:rsidRDefault="00DC11CA" w:rsidP="00725132">
      <w:pPr>
        <w:pStyle w:val="Seznam1"/>
        <w:numPr>
          <w:ilvl w:val="0"/>
          <w:numId w:val="3"/>
        </w:numPr>
      </w:pPr>
      <w:r>
        <w:t>Minimální celkový rozsah pedagogických činností</w:t>
      </w:r>
      <w:r w:rsidR="00487A3D">
        <w:t xml:space="preserve"> akademického pracovníka </w:t>
      </w:r>
      <w:r w:rsidR="00903341">
        <w:t xml:space="preserve">FAI </w:t>
      </w:r>
      <w:r w:rsidR="00903341" w:rsidRPr="00CE00A1">
        <w:t>specifikovaných</w:t>
      </w:r>
      <w:r w:rsidR="00CE00A1">
        <w:t xml:space="preserve"> dle odst. </w:t>
      </w:r>
      <w:proofErr w:type="gramStart"/>
      <w:r w:rsidR="00CE00A1">
        <w:t>3a</w:t>
      </w:r>
      <w:proofErr w:type="gramEnd"/>
      <w:r w:rsidR="00CE00A1">
        <w:t>)</w:t>
      </w:r>
      <w:r w:rsidR="00903341">
        <w:t xml:space="preserve"> </w:t>
      </w:r>
      <w:r w:rsidR="00D6111D">
        <w:t>–</w:t>
      </w:r>
      <w:r w:rsidR="00903341">
        <w:t xml:space="preserve"> </w:t>
      </w:r>
      <w:r w:rsidR="00CE00A1">
        <w:t>3e)</w:t>
      </w:r>
      <w:r w:rsidR="00D6111D">
        <w:t xml:space="preserve"> </w:t>
      </w:r>
      <w:r w:rsidR="00CE00A1">
        <w:t xml:space="preserve">i) je každoročně stanoven rozhodnutím děkana na základě objemu požadované přímé výuky na FAI. </w:t>
      </w:r>
    </w:p>
    <w:p w14:paraId="1E3BE5E4" w14:textId="77777777" w:rsidR="00E87744" w:rsidRDefault="00C37CFD" w:rsidP="00725132">
      <w:pPr>
        <w:pStyle w:val="Seznam1"/>
        <w:numPr>
          <w:ilvl w:val="0"/>
          <w:numId w:val="3"/>
        </w:numPr>
      </w:pPr>
      <w:r>
        <w:t xml:space="preserve">Mimo pedagogické činnosti uvedené v odst. 3 může </w:t>
      </w:r>
      <w:r w:rsidR="00E24748">
        <w:t xml:space="preserve">akademický </w:t>
      </w:r>
      <w:r>
        <w:t>pracovník získat bonifikaci za hodnocení kvality pedagogických činností viz článek 5. Tato bonifikace není započítávána do minimálního celkového rozsahu pedagogických činností akademického pracovníka.</w:t>
      </w:r>
    </w:p>
    <w:p w14:paraId="7AEF1BD0" w14:textId="5A3B0CA0" w:rsidR="00CE00A1" w:rsidRDefault="00CE00A1" w:rsidP="00725132">
      <w:pPr>
        <w:pStyle w:val="Seznam1"/>
        <w:numPr>
          <w:ilvl w:val="0"/>
          <w:numId w:val="3"/>
        </w:numPr>
      </w:pPr>
      <w:r>
        <w:t xml:space="preserve">Normativ (viz článek 1, odst. 14) pro kompletní skupinu pedagogických činností je stanoven na </w:t>
      </w:r>
      <w:r w:rsidR="00903341">
        <w:t>50</w:t>
      </w:r>
      <w:r>
        <w:t>0 PB.</w:t>
      </w:r>
      <w:r w:rsidR="00D6111D">
        <w:t xml:space="preserve"> </w:t>
      </w:r>
      <w:r w:rsidR="00715A24">
        <w:t xml:space="preserve">Normativ pro </w:t>
      </w:r>
      <w:r w:rsidR="00D6111D" w:rsidRPr="00D6111D">
        <w:t>akademického pracovníka s pracovním zařazením lektor</w:t>
      </w:r>
      <w:r w:rsidR="00715A24">
        <w:t xml:space="preserve"> je stanoven na 800 PB.</w:t>
      </w:r>
    </w:p>
    <w:p w14:paraId="420AFF69" w14:textId="6D11557D" w:rsidR="00C37CFD" w:rsidRDefault="00C37CFD" w:rsidP="00725132">
      <w:pPr>
        <w:pStyle w:val="Seznam1"/>
        <w:numPr>
          <w:ilvl w:val="0"/>
          <w:numId w:val="3"/>
        </w:numPr>
      </w:pPr>
      <w:r>
        <w:t xml:space="preserve">Za pedagogické aktivity specifikované </w:t>
      </w:r>
      <w:r w:rsidR="00782D46">
        <w:t xml:space="preserve">dle odst. 3e) </w:t>
      </w:r>
      <w:r>
        <w:t>jako druh „Další pedagogické činnosti“ (viz článek 4 odst.</w:t>
      </w:r>
      <w:r w:rsidR="00E24748">
        <w:t xml:space="preserve"> </w:t>
      </w:r>
      <w:r>
        <w:t>5</w:t>
      </w:r>
      <w:r w:rsidR="009C58D9">
        <w:t>)</w:t>
      </w:r>
      <w:r>
        <w:t xml:space="preserve"> </w:t>
      </w:r>
      <w:r w:rsidR="00E24748">
        <w:t>může být pracovníkovi přiděleno nejvýše 100 PB.</w:t>
      </w:r>
    </w:p>
    <w:p w14:paraId="3AF53AEF" w14:textId="77777777" w:rsidR="00DC11CA" w:rsidRDefault="00E24748" w:rsidP="00725132">
      <w:pPr>
        <w:pStyle w:val="Seznam1"/>
        <w:numPr>
          <w:ilvl w:val="0"/>
          <w:numId w:val="3"/>
        </w:numPr>
      </w:pPr>
      <w:r>
        <w:t xml:space="preserve">Minimální rozsah pedagogických činností definovaných dle článku 4 odst. 1 (tj. přímá </w:t>
      </w:r>
      <w:r w:rsidR="00DC11CA" w:rsidRPr="00256FF8">
        <w:t>pedagogick</w:t>
      </w:r>
      <w:r>
        <w:t>á</w:t>
      </w:r>
      <w:r w:rsidR="00DC11CA" w:rsidRPr="00256FF8">
        <w:t xml:space="preserve"> činnost akademických pracovníků</w:t>
      </w:r>
      <w:r>
        <w:t xml:space="preserve"> – vedení výuky) j</w:t>
      </w:r>
      <w:r w:rsidR="00DC11CA" w:rsidRPr="00256FF8">
        <w:t>e stanoven</w:t>
      </w:r>
      <w:r>
        <w:t xml:space="preserve"> na 100 PB.</w:t>
      </w:r>
    </w:p>
    <w:p w14:paraId="6CE2A9DB" w14:textId="34A42E0E" w:rsidR="00DC11CA" w:rsidRDefault="005F7840" w:rsidP="00725132">
      <w:pPr>
        <w:pStyle w:val="Seznam1"/>
        <w:numPr>
          <w:ilvl w:val="0"/>
          <w:numId w:val="3"/>
        </w:numPr>
      </w:pPr>
      <w:r>
        <w:t xml:space="preserve">Minimální celkový rozsah všech pedagogických činností akademického pracovníka může být ponížen. O </w:t>
      </w:r>
      <w:r w:rsidR="001829E5">
        <w:t>s</w:t>
      </w:r>
      <w:r>
        <w:t xml:space="preserve">nížení </w:t>
      </w:r>
      <w:r w:rsidR="001829E5">
        <w:t xml:space="preserve">a rozsahu snížení </w:t>
      </w:r>
      <w:r>
        <w:t>rozhoduje děkan fakulty na základě žádosti akademického pracovníka</w:t>
      </w:r>
      <w:r w:rsidR="00715A24">
        <w:t xml:space="preserve"> s ohledem na zajištění výuky na FAI</w:t>
      </w:r>
      <w:r>
        <w:t xml:space="preserve">. </w:t>
      </w:r>
      <w:r w:rsidR="001829E5">
        <w:t>O snížení může požádat akademický pracovník, který splňuje některou z níže uvedených podmínek:</w:t>
      </w:r>
    </w:p>
    <w:p w14:paraId="4E9B17E4" w14:textId="2311345A" w:rsidR="001829E5" w:rsidRDefault="007A35BB" w:rsidP="00725132">
      <w:pPr>
        <w:pStyle w:val="Seznam1"/>
        <w:numPr>
          <w:ilvl w:val="1"/>
          <w:numId w:val="3"/>
        </w:numPr>
      </w:pPr>
      <w:r>
        <w:lastRenderedPageBreak/>
        <w:t xml:space="preserve">Za poslední tři sledované roky </w:t>
      </w:r>
      <w:r w:rsidR="001829E5">
        <w:t xml:space="preserve">publikoval výsledky </w:t>
      </w:r>
      <w:r>
        <w:t xml:space="preserve">výzkumu </w:t>
      </w:r>
      <w:r w:rsidR="001829E5">
        <w:t xml:space="preserve">v časopisech indexovaných v databázích Web of Science (WoS) nebo SCOPUS, které jsou zařazeny do prvního kvartilu (Q1) v příbuzném oboru dle </w:t>
      </w:r>
      <w:proofErr w:type="gramStart"/>
      <w:r w:rsidR="007B0995">
        <w:t>AIS</w:t>
      </w:r>
      <w:proofErr w:type="gramEnd"/>
      <w:r w:rsidR="007B0995">
        <w:t xml:space="preserve"> respektive SJR indexu. </w:t>
      </w:r>
      <w:r>
        <w:t xml:space="preserve">Celkový mentální podíl akademického pracovníka na vzniku článků ve výše specifikovaných časopisech musí být </w:t>
      </w:r>
      <w:r w:rsidR="00715A24">
        <w:t>v součtu alespoň</w:t>
      </w:r>
      <w:r>
        <w:t xml:space="preserve"> 100 %.</w:t>
      </w:r>
    </w:p>
    <w:p w14:paraId="2EF05DDF" w14:textId="661232E4" w:rsidR="007B0995" w:rsidRDefault="007A35BB" w:rsidP="00725132">
      <w:pPr>
        <w:pStyle w:val="Seznam1"/>
        <w:numPr>
          <w:ilvl w:val="1"/>
          <w:numId w:val="3"/>
        </w:numPr>
      </w:pPr>
      <w:r>
        <w:t>Výsledky akademického pracovníka byly zařazeny mezi vybrané výsledky v Modulu</w:t>
      </w:r>
      <w:r w:rsidR="005D1673">
        <w:t> </w:t>
      </w:r>
      <w:r>
        <w:t>1 dle Metodiky 17+ a byly klasifikovány s</w:t>
      </w:r>
      <w:r w:rsidR="007B0995">
        <w:t>tup</w:t>
      </w:r>
      <w:r>
        <w:t>něm</w:t>
      </w:r>
      <w:r w:rsidR="007B0995">
        <w:t xml:space="preserve"> 1 nebo 2.</w:t>
      </w:r>
      <w:r>
        <w:t xml:space="preserve"> V tomto případě jsou sledovány výsledky v posledních třech dostupných hodnoceních a celkový mentální podíl akademického pracovníka na vzniku těchto výsledků musí být minimálně 50 %.</w:t>
      </w:r>
    </w:p>
    <w:p w14:paraId="564DF7E5" w14:textId="58847697" w:rsidR="007B0995" w:rsidRDefault="007A35BB" w:rsidP="00725132">
      <w:pPr>
        <w:pStyle w:val="Seznam1"/>
        <w:numPr>
          <w:ilvl w:val="1"/>
          <w:numId w:val="3"/>
        </w:numPr>
      </w:pPr>
      <w:r>
        <w:t xml:space="preserve">Akademický pracovník </w:t>
      </w:r>
      <w:r w:rsidR="00CE00A1">
        <w:t>byl v posledních třech sledovaných letech</w:t>
      </w:r>
      <w:r w:rsidR="007114E4">
        <w:t xml:space="preserve"> autorem patentu nebo výsledku aplikovaného výzkumu na jehož základě byla uzavřena smlouva o využití s externím subjektem s</w:t>
      </w:r>
      <w:r w:rsidR="009C58D9">
        <w:t> </w:t>
      </w:r>
      <w:r w:rsidR="007114E4">
        <w:t>licencí</w:t>
      </w:r>
      <w:r w:rsidR="009C58D9">
        <w:t>.</w:t>
      </w:r>
    </w:p>
    <w:p w14:paraId="082BFBC3" w14:textId="77777777" w:rsidR="00131867" w:rsidRDefault="00131867" w:rsidP="00725132">
      <w:pPr>
        <w:pStyle w:val="Seznam1"/>
        <w:numPr>
          <w:ilvl w:val="0"/>
          <w:numId w:val="3"/>
        </w:numPr>
      </w:pPr>
      <w:r w:rsidRPr="00256FF8">
        <w:t>Vyučovací jednotka</w:t>
      </w:r>
      <w:r>
        <w:t xml:space="preserve"> – rozvrhovaná hodina (dále jen „RH“)</w:t>
      </w:r>
      <w:r w:rsidRPr="00256FF8">
        <w:t xml:space="preserve"> na FAI trvá 50 minut.</w:t>
      </w:r>
    </w:p>
    <w:p w14:paraId="1A662D14" w14:textId="77777777" w:rsidR="00131867" w:rsidRDefault="00131867" w:rsidP="00725132">
      <w:pPr>
        <w:pStyle w:val="Seznam1"/>
        <w:numPr>
          <w:ilvl w:val="0"/>
          <w:numId w:val="3"/>
        </w:numPr>
      </w:pPr>
      <w:r>
        <w:t xml:space="preserve">Pro prezenční formu studia výuka probíhá formou přednášek, seminářů a cvičení. U kombinované formy studia výuka probíhá zpravidla formou </w:t>
      </w:r>
      <w:r w:rsidR="00CE00A1">
        <w:t xml:space="preserve">řízených </w:t>
      </w:r>
      <w:r>
        <w:t>konzultací.</w:t>
      </w:r>
      <w:r w:rsidR="00AF6C76">
        <w:t xml:space="preserve"> Přednášky vykonávají zpravidla profesoři a docenti. Ostatní akademičtí nebo vědečtí pracovníci přednáší výjimečně, po schválení děkanem fakulty a Vědecké rady fakulty na návrh ředitele ústavu.</w:t>
      </w:r>
    </w:p>
    <w:p w14:paraId="5CDC0572" w14:textId="77777777" w:rsidR="007A35BB" w:rsidRDefault="00131867" w:rsidP="00725132">
      <w:pPr>
        <w:pStyle w:val="Seznam1"/>
        <w:numPr>
          <w:ilvl w:val="0"/>
          <w:numId w:val="3"/>
        </w:numPr>
      </w:pPr>
      <w:r>
        <w:t xml:space="preserve">Pro rozvrhovanou výuku je doporučen maximální počet studentů na přednášky 160, pro semináře a cvičení 24 a pro laboratorní cvičení 12. </w:t>
      </w:r>
      <w:r w:rsidR="007A35BB">
        <w:t xml:space="preserve">Pro cvičení, které je realizováno pouze na počítačích je doporučený maximální počet studentů 12. V případě, že je cvičení na počítačích vedeno najednou pro více jak 16 studentů, může být ohodnocení této pedagogické činnosti zvýšeno </w:t>
      </w:r>
      <w:r w:rsidR="00B21021">
        <w:t>dle bonifikace specifikované v článku 4 odst. 5</w:t>
      </w:r>
      <w:r w:rsidR="007A35BB">
        <w:t>.</w:t>
      </w:r>
    </w:p>
    <w:p w14:paraId="7FC9D48E" w14:textId="78981974" w:rsidR="00DC11CA" w:rsidRDefault="00131867" w:rsidP="00725132">
      <w:pPr>
        <w:pStyle w:val="Seznam1"/>
        <w:numPr>
          <w:ilvl w:val="0"/>
          <w:numId w:val="3"/>
        </w:numPr>
      </w:pPr>
      <w:r>
        <w:t xml:space="preserve">V případě nižšího počtu studentů než </w:t>
      </w:r>
      <w:r w:rsidR="00CC4E0A">
        <w:t xml:space="preserve">5 </w:t>
      </w:r>
      <w:r>
        <w:t xml:space="preserve">pro </w:t>
      </w:r>
      <w:r w:rsidR="00446334">
        <w:t>výukovou</w:t>
      </w:r>
      <w:r>
        <w:t xml:space="preserve"> akci (zejména výuka zahraničních studentů) lze v zájmu ekonomické racionality výuky využít specifických forem výuky, a to řízené konzultace nebo e – learningu.</w:t>
      </w:r>
      <w:r w:rsidR="00446334">
        <w:t xml:space="preserve"> </w:t>
      </w:r>
      <w:r w:rsidR="005D1673">
        <w:t>Nerozvrhovaná v</w:t>
      </w:r>
      <w:r w:rsidR="00446334">
        <w:t xml:space="preserve">ýuka v této formě bude vykazována prostřednictvím formuláře „Evidence nerozvrhované výuky“ (viz příloha č.5) a následně bude do IS HAP (popřípadě </w:t>
      </w:r>
      <w:r w:rsidR="003464B8">
        <w:t>do formuláře „</w:t>
      </w:r>
      <w:r w:rsidR="00446334">
        <w:t>Evidence</w:t>
      </w:r>
      <w:r w:rsidR="003464B8">
        <w:t xml:space="preserve"> pracovní kapacity“)</w:t>
      </w:r>
      <w:r w:rsidR="00446334">
        <w:t xml:space="preserve"> zadána příslušným proděkanem.</w:t>
      </w:r>
    </w:p>
    <w:p w14:paraId="5F7F221A" w14:textId="3FCEED7C" w:rsidR="003464B8" w:rsidRDefault="003464B8" w:rsidP="003464B8">
      <w:pPr>
        <w:pStyle w:val="Seznam1"/>
        <w:numPr>
          <w:ilvl w:val="0"/>
          <w:numId w:val="3"/>
        </w:numPr>
      </w:pPr>
      <w:r>
        <w:t>S</w:t>
      </w:r>
      <w:r w:rsidRPr="003464B8">
        <w:t>pecifických forem výuky</w:t>
      </w:r>
      <w:r>
        <w:t xml:space="preserve"> (</w:t>
      </w:r>
      <w:r w:rsidRPr="003464B8">
        <w:t>řízené konzultace</w:t>
      </w:r>
      <w:r>
        <w:t>, e-learning apod.) je také využito při nerozvrhované výuce v Support Centr</w:t>
      </w:r>
      <w:r w:rsidR="00BD79DC">
        <w:t>ech FAI</w:t>
      </w:r>
      <w:r>
        <w:t>. Výuka v těchto centrech bude vykazována prostřednictvím formuláře „Evidence nerozvrhované výuky“ (viz příloha č.5) a následně bude do IS HAP (popřípadě do formuláře „Evidence pracovní kapacity“) zadána příslušným proděkanem.</w:t>
      </w:r>
    </w:p>
    <w:p w14:paraId="5827E97B" w14:textId="416AFB80" w:rsidR="0065177E" w:rsidRDefault="0065177E" w:rsidP="00725132">
      <w:pPr>
        <w:pStyle w:val="Seznam1"/>
        <w:numPr>
          <w:ilvl w:val="0"/>
          <w:numId w:val="3"/>
        </w:numPr>
      </w:pPr>
      <w:r w:rsidRPr="00256FF8">
        <w:t>Konzultace</w:t>
      </w:r>
      <w:r>
        <w:t xml:space="preserve"> se studenty (mimo řízené</w:t>
      </w:r>
      <w:r w:rsidRPr="00256FF8">
        <w:t xml:space="preserve"> </w:t>
      </w:r>
      <w:r>
        <w:t xml:space="preserve">konzultace specifikované v odst.13 a odst. 14) </w:t>
      </w:r>
      <w:r w:rsidRPr="00256FF8">
        <w:t>a tutoring nejsou na FAI započítávány do pedagogické činnosti a ani nijak finančně odměňovány.</w:t>
      </w:r>
      <w:r>
        <w:t xml:space="preserve"> Jsou zahrnuty do standardních povinností všech </w:t>
      </w:r>
      <w:r w:rsidRPr="00124460">
        <w:t>akademických</w:t>
      </w:r>
      <w:r>
        <w:t xml:space="preserve"> pracovníků.</w:t>
      </w:r>
    </w:p>
    <w:p w14:paraId="7CEC4C3C" w14:textId="503C8E33" w:rsidR="00DC11CA" w:rsidRDefault="00DC11CA" w:rsidP="00725132">
      <w:pPr>
        <w:pStyle w:val="Seznam1"/>
        <w:numPr>
          <w:ilvl w:val="0"/>
          <w:numId w:val="3"/>
        </w:numPr>
      </w:pPr>
      <w:r>
        <w:t xml:space="preserve">Pro monitoring přímé vyučovací činnosti, tj. vedení přednášek, seminářů, cvičení, laboratorních cvičení, a rovněž pro evidenci </w:t>
      </w:r>
      <w:r w:rsidR="005D1673">
        <w:t xml:space="preserve">další </w:t>
      </w:r>
      <w:r>
        <w:t>rozvrhované výuky (např. on-line konzultací), slouží studijní agenda IS/STAG. Zde je formou rozvrhu evidována veškerá rozvrhovaná výuka studentů UTB realizovaná v rámci akreditovaných studijních programů.</w:t>
      </w:r>
    </w:p>
    <w:p w14:paraId="1035955B" w14:textId="62490720" w:rsidR="00DC11CA" w:rsidRDefault="00DC11CA" w:rsidP="00725132">
      <w:pPr>
        <w:pStyle w:val="Seznam1"/>
        <w:numPr>
          <w:ilvl w:val="0"/>
          <w:numId w:val="3"/>
        </w:numPr>
      </w:pPr>
      <w:r>
        <w:t>Z datové základny IS/STAG jsou do IS HAP nebo do Evidence pracovní kapacity přebírána data pro další zpracování rozsahu rozvrhované výuky týkající se konkrétního akademického pracovníka. Sběr dat pro účely hodnocení pedagogické činnosti probíhá průběžně.</w:t>
      </w:r>
    </w:p>
    <w:p w14:paraId="72AF8BC3" w14:textId="3E280E26" w:rsidR="00DC2152" w:rsidRDefault="00DC2152" w:rsidP="00DC2152">
      <w:pPr>
        <w:pStyle w:val="lnek"/>
        <w:numPr>
          <w:ilvl w:val="0"/>
          <w:numId w:val="0"/>
        </w:numPr>
        <w:ind w:left="426" w:hanging="360"/>
      </w:pPr>
      <w:r>
        <w:lastRenderedPageBreak/>
        <w:t>Článek 4</w:t>
      </w:r>
    </w:p>
    <w:p w14:paraId="5391B186" w14:textId="77777777" w:rsidR="00B3520E" w:rsidRPr="00256FF8" w:rsidRDefault="00B3520E" w:rsidP="00B3520E">
      <w:pPr>
        <w:pStyle w:val="Nzevlnku"/>
        <w:rPr>
          <w:bCs/>
        </w:rPr>
      </w:pPr>
      <w:r w:rsidRPr="00256FF8">
        <w:rPr>
          <w:bCs/>
        </w:rPr>
        <w:t xml:space="preserve">Ohodnocení jednotlivých pedagogických výkonů </w:t>
      </w:r>
    </w:p>
    <w:p w14:paraId="17543AEC" w14:textId="0A48DE41" w:rsidR="00C16F38" w:rsidRPr="00C16F38" w:rsidRDefault="00C16F38" w:rsidP="00725132">
      <w:pPr>
        <w:pStyle w:val="Seznam1"/>
        <w:numPr>
          <w:ilvl w:val="0"/>
          <w:numId w:val="6"/>
        </w:numPr>
      </w:pPr>
      <w:r>
        <w:t>Přímá výuka (v</w:t>
      </w:r>
      <w:r w:rsidRPr="00C16F38">
        <w:t>edení výuky</w:t>
      </w:r>
      <w:r>
        <w:t>)</w:t>
      </w:r>
      <w:r w:rsidRPr="00C16F38">
        <w:t xml:space="preserve"> </w:t>
      </w:r>
      <w:r>
        <w:t xml:space="preserve">- </w:t>
      </w:r>
      <w:r w:rsidRPr="00C16F38">
        <w:t xml:space="preserve">realizace přímé vyučovací činnosti </w:t>
      </w:r>
      <w:r w:rsidR="005D1673">
        <w:t xml:space="preserve">včetně </w:t>
      </w:r>
      <w:r w:rsidRPr="00C16F38">
        <w:t>rozvrhovan</w:t>
      </w:r>
      <w:r w:rsidR="005D1673">
        <w:t>é</w:t>
      </w:r>
      <w:r w:rsidRPr="00C16F38">
        <w:t xml:space="preserve"> výuk</w:t>
      </w:r>
      <w:r w:rsidR="005D1673">
        <w:t>y</w:t>
      </w:r>
      <w:r w:rsidRPr="00C16F38">
        <w:t xml:space="preserve"> </w:t>
      </w:r>
      <w:r w:rsidR="005D1673">
        <w:t>formou</w:t>
      </w:r>
      <w:r w:rsidRPr="00C16F38">
        <w:t xml:space="preserve"> </w:t>
      </w:r>
      <w:r>
        <w:t xml:space="preserve">řízené či </w:t>
      </w:r>
      <w:r w:rsidRPr="00C16F38">
        <w:t>online konzultace</w:t>
      </w:r>
      <w:r>
        <w:t xml:space="preserve">, </w:t>
      </w:r>
      <w:r w:rsidRPr="00C16F38">
        <w:t>ohodnocení jednotlivých pedagogických aktivit je zde vyjádřeno v PB na jednu rozvrhovanou hodinu, není-li uvedeno jinak:</w:t>
      </w:r>
    </w:p>
    <w:p w14:paraId="15653007" w14:textId="77777777" w:rsidR="0009765E" w:rsidRPr="003245FE" w:rsidRDefault="0009765E" w:rsidP="00725132">
      <w:pPr>
        <w:numPr>
          <w:ilvl w:val="0"/>
          <w:numId w:val="11"/>
        </w:numPr>
        <w:tabs>
          <w:tab w:val="left" w:pos="709"/>
          <w:tab w:val="right" w:pos="9072"/>
        </w:tabs>
        <w:spacing w:before="120"/>
        <w:ind w:left="709" w:hanging="283"/>
        <w:jc w:val="both"/>
        <w:rPr>
          <w:rFonts w:ascii="Times New Roman" w:hAnsi="Times New Roman"/>
        </w:rPr>
      </w:pPr>
      <w:r w:rsidRPr="003245FE">
        <w:rPr>
          <w:rFonts w:ascii="Times New Roman" w:hAnsi="Times New Roman"/>
        </w:rPr>
        <w:t xml:space="preserve">přednáška v prezenční </w:t>
      </w:r>
      <w:bookmarkStart w:id="0" w:name="OLE_LINK1"/>
      <w:r w:rsidRPr="003245FE">
        <w:rPr>
          <w:rFonts w:ascii="Times New Roman" w:hAnsi="Times New Roman"/>
        </w:rPr>
        <w:t>formě bakalářských studijních programů (dále jen „BSP“) a navazujících magisterských studijních programů (dále jen „NMSP“)</w:t>
      </w:r>
      <w:bookmarkEnd w:id="0"/>
      <w:r w:rsidRPr="003245FE">
        <w:rPr>
          <w:rFonts w:ascii="Times New Roman" w:hAnsi="Times New Roman"/>
        </w:rPr>
        <w:tab/>
      </w:r>
      <w:r w:rsidR="00C16F38">
        <w:rPr>
          <w:rFonts w:ascii="Times New Roman" w:hAnsi="Times New Roman"/>
        </w:rPr>
        <w:t>1,8</w:t>
      </w:r>
      <w:r w:rsidRPr="003245FE">
        <w:rPr>
          <w:rFonts w:ascii="Times New Roman" w:hAnsi="Times New Roman"/>
        </w:rPr>
        <w:t xml:space="preserve"> </w:t>
      </w:r>
      <w:r w:rsidR="00C16F38">
        <w:rPr>
          <w:rFonts w:ascii="Times New Roman" w:hAnsi="Times New Roman"/>
        </w:rPr>
        <w:t>PB</w:t>
      </w:r>
      <w:r w:rsidRPr="003245FE">
        <w:rPr>
          <w:rFonts w:ascii="Times New Roman" w:hAnsi="Times New Roman"/>
        </w:rPr>
        <w:t>/RH</w:t>
      </w:r>
    </w:p>
    <w:p w14:paraId="65F02A2C" w14:textId="77777777" w:rsidR="0009765E" w:rsidRDefault="0009765E" w:rsidP="00725132">
      <w:pPr>
        <w:numPr>
          <w:ilvl w:val="0"/>
          <w:numId w:val="11"/>
        </w:numPr>
        <w:tabs>
          <w:tab w:val="left" w:pos="709"/>
          <w:tab w:val="right" w:pos="9072"/>
        </w:tabs>
        <w:spacing w:before="120"/>
        <w:ind w:left="709" w:hanging="283"/>
        <w:jc w:val="both"/>
        <w:rPr>
          <w:rFonts w:ascii="Times New Roman" w:hAnsi="Times New Roman"/>
        </w:rPr>
      </w:pPr>
      <w:r w:rsidRPr="0009765E">
        <w:rPr>
          <w:rFonts w:ascii="Times New Roman" w:hAnsi="Times New Roman"/>
        </w:rPr>
        <w:t xml:space="preserve">řízené konzultace v kombinované formě BSP a NMSP </w:t>
      </w:r>
      <w:r w:rsidRPr="0009765E">
        <w:rPr>
          <w:rFonts w:ascii="Times New Roman" w:hAnsi="Times New Roman"/>
        </w:rPr>
        <w:tab/>
      </w:r>
      <w:r w:rsidR="00C16F38">
        <w:rPr>
          <w:rFonts w:ascii="Times New Roman" w:hAnsi="Times New Roman"/>
        </w:rPr>
        <w:t>1,8</w:t>
      </w:r>
      <w:r w:rsidRPr="0009765E">
        <w:rPr>
          <w:rFonts w:ascii="Times New Roman" w:hAnsi="Times New Roman"/>
        </w:rPr>
        <w:t xml:space="preserve"> </w:t>
      </w:r>
      <w:r w:rsidR="00C16F38">
        <w:rPr>
          <w:rFonts w:ascii="Times New Roman" w:hAnsi="Times New Roman"/>
        </w:rPr>
        <w:t>PB</w:t>
      </w:r>
      <w:r w:rsidRPr="0009765E">
        <w:rPr>
          <w:rFonts w:ascii="Times New Roman" w:hAnsi="Times New Roman"/>
        </w:rPr>
        <w:t>/RH</w:t>
      </w:r>
    </w:p>
    <w:p w14:paraId="498ECB93" w14:textId="77777777" w:rsidR="0009765E" w:rsidRPr="003245FE" w:rsidRDefault="0009765E" w:rsidP="00725132">
      <w:pPr>
        <w:numPr>
          <w:ilvl w:val="0"/>
          <w:numId w:val="11"/>
        </w:numPr>
        <w:tabs>
          <w:tab w:val="left" w:pos="709"/>
          <w:tab w:val="right" w:pos="9072"/>
        </w:tabs>
        <w:spacing w:before="120"/>
        <w:ind w:left="709" w:right="1559" w:hanging="283"/>
        <w:jc w:val="both"/>
        <w:rPr>
          <w:rFonts w:ascii="Times New Roman" w:hAnsi="Times New Roman"/>
        </w:rPr>
      </w:pPr>
      <w:r w:rsidRPr="003245FE">
        <w:rPr>
          <w:rFonts w:ascii="Times New Roman" w:hAnsi="Times New Roman"/>
        </w:rPr>
        <w:t>přednáška ve světovém jazyce</w:t>
      </w:r>
      <w:r w:rsidR="0005067F">
        <w:rPr>
          <w:rStyle w:val="Znakapoznpodarou"/>
          <w:rFonts w:ascii="Times New Roman" w:hAnsi="Times New Roman"/>
        </w:rPr>
        <w:footnoteReference w:id="1"/>
      </w:r>
      <w:r w:rsidR="00102830">
        <w:rPr>
          <w:rFonts w:ascii="Times New Roman" w:hAnsi="Times New Roman"/>
        </w:rPr>
        <w:t xml:space="preserve"> </w:t>
      </w:r>
      <w:r w:rsidRPr="003245FE">
        <w:rPr>
          <w:rFonts w:ascii="Times New Roman" w:hAnsi="Times New Roman"/>
        </w:rPr>
        <w:t>v prezenční a kombinované formě BSP a NMSP</w:t>
      </w:r>
      <w:r w:rsidR="00C16F38" w:rsidRPr="006F4A56">
        <w:rPr>
          <w:rFonts w:ascii="Times New Roman" w:hAnsi="Times New Roman"/>
        </w:rPr>
        <w:tab/>
      </w:r>
      <w:r w:rsidR="00C16F38">
        <w:rPr>
          <w:rFonts w:ascii="Times New Roman" w:hAnsi="Times New Roman"/>
        </w:rPr>
        <w:t>2</w:t>
      </w:r>
      <w:r w:rsidR="00C16F38" w:rsidRPr="003245FE">
        <w:rPr>
          <w:rFonts w:ascii="Times New Roman" w:hAnsi="Times New Roman"/>
        </w:rPr>
        <w:t>,</w:t>
      </w:r>
      <w:r w:rsidR="00C16F38">
        <w:rPr>
          <w:rFonts w:ascii="Times New Roman" w:hAnsi="Times New Roman"/>
        </w:rPr>
        <w:t>4</w:t>
      </w:r>
      <w:r w:rsidRPr="003245FE">
        <w:rPr>
          <w:rFonts w:ascii="Times New Roman" w:hAnsi="Times New Roman"/>
        </w:rPr>
        <w:t xml:space="preserve"> </w:t>
      </w:r>
      <w:r w:rsidR="00C16F38">
        <w:rPr>
          <w:rFonts w:ascii="Times New Roman" w:hAnsi="Times New Roman"/>
        </w:rPr>
        <w:t>PB</w:t>
      </w:r>
      <w:r w:rsidRPr="003245FE">
        <w:rPr>
          <w:rFonts w:ascii="Times New Roman" w:hAnsi="Times New Roman"/>
        </w:rPr>
        <w:t>/RH</w:t>
      </w:r>
    </w:p>
    <w:p w14:paraId="0624AE55" w14:textId="77777777" w:rsidR="0009765E" w:rsidRPr="0009765E" w:rsidRDefault="0009765E" w:rsidP="00725132">
      <w:pPr>
        <w:numPr>
          <w:ilvl w:val="0"/>
          <w:numId w:val="11"/>
        </w:numPr>
        <w:tabs>
          <w:tab w:val="left" w:pos="709"/>
          <w:tab w:val="right" w:pos="9072"/>
        </w:tabs>
        <w:spacing w:before="120"/>
        <w:ind w:left="709" w:hanging="283"/>
        <w:jc w:val="both"/>
        <w:rPr>
          <w:rFonts w:ascii="Times New Roman" w:hAnsi="Times New Roman"/>
        </w:rPr>
      </w:pPr>
      <w:r w:rsidRPr="0009765E">
        <w:rPr>
          <w:rFonts w:ascii="Times New Roman" w:hAnsi="Times New Roman"/>
        </w:rPr>
        <w:t>přednáška v DSP (počet posluchačů min. 5)</w:t>
      </w:r>
      <w:r w:rsidRPr="0009765E">
        <w:rPr>
          <w:rFonts w:ascii="Times New Roman" w:hAnsi="Times New Roman"/>
        </w:rPr>
        <w:tab/>
      </w:r>
      <w:r w:rsidR="00DF0882">
        <w:rPr>
          <w:rFonts w:ascii="Times New Roman" w:hAnsi="Times New Roman"/>
        </w:rPr>
        <w:t>2,4</w:t>
      </w:r>
      <w:r w:rsidRPr="0009765E">
        <w:rPr>
          <w:rFonts w:ascii="Times New Roman" w:hAnsi="Times New Roman"/>
        </w:rPr>
        <w:t xml:space="preserve"> </w:t>
      </w:r>
      <w:r w:rsidR="00DF0882">
        <w:rPr>
          <w:rFonts w:ascii="Times New Roman" w:hAnsi="Times New Roman"/>
        </w:rPr>
        <w:t>PB</w:t>
      </w:r>
      <w:r w:rsidRPr="0009765E">
        <w:rPr>
          <w:rFonts w:ascii="Times New Roman" w:hAnsi="Times New Roman"/>
        </w:rPr>
        <w:t>/RH</w:t>
      </w:r>
    </w:p>
    <w:p w14:paraId="4840A3E2" w14:textId="77777777" w:rsidR="00E90440" w:rsidRPr="00E90440" w:rsidRDefault="0009765E" w:rsidP="00725132">
      <w:pPr>
        <w:numPr>
          <w:ilvl w:val="0"/>
          <w:numId w:val="11"/>
        </w:numPr>
        <w:tabs>
          <w:tab w:val="left" w:pos="709"/>
          <w:tab w:val="right" w:pos="9072"/>
        </w:tabs>
        <w:spacing w:before="120"/>
        <w:ind w:left="709" w:hanging="283"/>
        <w:jc w:val="both"/>
      </w:pPr>
      <w:r w:rsidRPr="00E90440">
        <w:rPr>
          <w:rFonts w:ascii="Times New Roman" w:hAnsi="Times New Roman"/>
        </w:rPr>
        <w:t>přednáška v DSP ve světovém jazyce</w:t>
      </w:r>
      <w:r w:rsidR="0005067F">
        <w:rPr>
          <w:rFonts w:ascii="Times New Roman" w:hAnsi="Times New Roman"/>
          <w:vertAlign w:val="superscript"/>
        </w:rPr>
        <w:t>1</w:t>
      </w:r>
      <w:r w:rsidRPr="00E90440">
        <w:rPr>
          <w:rFonts w:ascii="Times New Roman" w:hAnsi="Times New Roman"/>
        </w:rPr>
        <w:t xml:space="preserve"> (počet posluchačů min. 5)</w:t>
      </w:r>
      <w:r w:rsidRPr="00E90440">
        <w:rPr>
          <w:rFonts w:ascii="Times New Roman" w:hAnsi="Times New Roman"/>
        </w:rPr>
        <w:tab/>
      </w:r>
      <w:r w:rsidR="00DF0882">
        <w:rPr>
          <w:rFonts w:ascii="Times New Roman" w:hAnsi="Times New Roman"/>
        </w:rPr>
        <w:t>3,6</w:t>
      </w:r>
      <w:r w:rsidRPr="00E90440">
        <w:rPr>
          <w:rFonts w:ascii="Times New Roman" w:hAnsi="Times New Roman"/>
        </w:rPr>
        <w:t xml:space="preserve"> </w:t>
      </w:r>
      <w:r w:rsidR="00DF0882">
        <w:rPr>
          <w:rFonts w:ascii="Times New Roman" w:hAnsi="Times New Roman"/>
        </w:rPr>
        <w:t>PB</w:t>
      </w:r>
      <w:r w:rsidRPr="00E90440">
        <w:rPr>
          <w:rFonts w:ascii="Times New Roman" w:hAnsi="Times New Roman"/>
        </w:rPr>
        <w:t>/RH</w:t>
      </w:r>
    </w:p>
    <w:p w14:paraId="72DBE6FF" w14:textId="77777777" w:rsidR="00E90440" w:rsidRPr="00E90440" w:rsidRDefault="0009765E" w:rsidP="00725132">
      <w:pPr>
        <w:numPr>
          <w:ilvl w:val="0"/>
          <w:numId w:val="11"/>
        </w:numPr>
        <w:tabs>
          <w:tab w:val="left" w:pos="709"/>
          <w:tab w:val="right" w:pos="9072"/>
        </w:tabs>
        <w:spacing w:before="120"/>
        <w:ind w:left="709" w:right="1559" w:hanging="283"/>
        <w:jc w:val="both"/>
      </w:pPr>
      <w:r w:rsidRPr="003245FE">
        <w:rPr>
          <w:rFonts w:ascii="Times New Roman" w:hAnsi="Times New Roman"/>
        </w:rPr>
        <w:t>seminář nebo cvičení ve světovém jazyce</w:t>
      </w:r>
      <w:r w:rsidR="0005067F">
        <w:rPr>
          <w:rFonts w:ascii="Times New Roman" w:hAnsi="Times New Roman"/>
          <w:vertAlign w:val="superscript"/>
        </w:rPr>
        <w:t>1</w:t>
      </w:r>
      <w:r w:rsidRPr="003245FE">
        <w:rPr>
          <w:rFonts w:ascii="Times New Roman" w:hAnsi="Times New Roman"/>
        </w:rPr>
        <w:t xml:space="preserve"> (včetně rozvrhovaných </w:t>
      </w:r>
      <w:r w:rsidR="00DF0882">
        <w:rPr>
          <w:rFonts w:ascii="Times New Roman" w:hAnsi="Times New Roman"/>
        </w:rPr>
        <w:t xml:space="preserve">řízených či </w:t>
      </w:r>
      <w:r w:rsidRPr="003245FE">
        <w:rPr>
          <w:rFonts w:ascii="Times New Roman" w:hAnsi="Times New Roman"/>
        </w:rPr>
        <w:t xml:space="preserve">on-line hodin konzultací) </w:t>
      </w:r>
      <w:r w:rsidRPr="003245FE">
        <w:rPr>
          <w:rFonts w:ascii="Times New Roman" w:hAnsi="Times New Roman"/>
        </w:rPr>
        <w:tab/>
      </w:r>
      <w:r w:rsidR="00DF0882">
        <w:rPr>
          <w:rFonts w:ascii="Times New Roman" w:hAnsi="Times New Roman"/>
        </w:rPr>
        <w:t>1,8</w:t>
      </w:r>
      <w:r w:rsidRPr="003245FE">
        <w:rPr>
          <w:rFonts w:ascii="Times New Roman" w:hAnsi="Times New Roman"/>
        </w:rPr>
        <w:t xml:space="preserve"> </w:t>
      </w:r>
      <w:r w:rsidR="00DF0882">
        <w:rPr>
          <w:rFonts w:ascii="Times New Roman" w:hAnsi="Times New Roman"/>
        </w:rPr>
        <w:t>PB</w:t>
      </w:r>
      <w:r w:rsidRPr="003245FE">
        <w:rPr>
          <w:rFonts w:ascii="Times New Roman" w:hAnsi="Times New Roman"/>
        </w:rPr>
        <w:t>/RH</w:t>
      </w:r>
    </w:p>
    <w:p w14:paraId="7939B2EE" w14:textId="5C0BEE3E" w:rsidR="00E90440" w:rsidRDefault="0009765E" w:rsidP="00725132">
      <w:pPr>
        <w:numPr>
          <w:ilvl w:val="0"/>
          <w:numId w:val="11"/>
        </w:numPr>
        <w:tabs>
          <w:tab w:val="left" w:pos="709"/>
          <w:tab w:val="right" w:pos="9072"/>
        </w:tabs>
        <w:spacing w:before="120"/>
        <w:ind w:left="709" w:right="1559" w:hanging="283"/>
        <w:jc w:val="both"/>
        <w:rPr>
          <w:rFonts w:ascii="Times New Roman" w:hAnsi="Times New Roman"/>
        </w:rPr>
      </w:pPr>
      <w:r w:rsidRPr="003245FE">
        <w:rPr>
          <w:rFonts w:ascii="Times New Roman" w:hAnsi="Times New Roman"/>
        </w:rPr>
        <w:t xml:space="preserve">seminář, cvičení, laboratoře v prezenční a kombinované formě (včetně rozvrhovaných </w:t>
      </w:r>
      <w:r w:rsidR="00DF0882">
        <w:rPr>
          <w:rFonts w:ascii="Times New Roman" w:hAnsi="Times New Roman"/>
        </w:rPr>
        <w:t xml:space="preserve">řízených či </w:t>
      </w:r>
      <w:r w:rsidRPr="003245FE">
        <w:rPr>
          <w:rFonts w:ascii="Times New Roman" w:hAnsi="Times New Roman"/>
        </w:rPr>
        <w:t xml:space="preserve">on-line hodin konzultací) </w:t>
      </w:r>
      <w:r w:rsidR="00E90440" w:rsidRPr="003245FE">
        <w:rPr>
          <w:rFonts w:ascii="Times New Roman" w:hAnsi="Times New Roman"/>
        </w:rPr>
        <w:tab/>
      </w:r>
      <w:r w:rsidR="00DF0882">
        <w:rPr>
          <w:rFonts w:ascii="Times New Roman" w:hAnsi="Times New Roman"/>
        </w:rPr>
        <w:t>1,2</w:t>
      </w:r>
      <w:r w:rsidR="00E90440" w:rsidRPr="003245FE">
        <w:rPr>
          <w:rFonts w:ascii="Times New Roman" w:hAnsi="Times New Roman"/>
        </w:rPr>
        <w:t xml:space="preserve"> </w:t>
      </w:r>
      <w:r w:rsidR="00DF0882">
        <w:rPr>
          <w:rFonts w:ascii="Times New Roman" w:hAnsi="Times New Roman"/>
        </w:rPr>
        <w:t>PB</w:t>
      </w:r>
      <w:r w:rsidR="00E90440" w:rsidRPr="003245FE">
        <w:rPr>
          <w:rFonts w:ascii="Times New Roman" w:hAnsi="Times New Roman"/>
        </w:rPr>
        <w:t>/RH</w:t>
      </w:r>
    </w:p>
    <w:p w14:paraId="7A6377B2" w14:textId="2BAB160D" w:rsidR="003464B8" w:rsidRDefault="003464B8" w:rsidP="003464B8">
      <w:pPr>
        <w:numPr>
          <w:ilvl w:val="0"/>
          <w:numId w:val="11"/>
        </w:numPr>
        <w:tabs>
          <w:tab w:val="left" w:pos="709"/>
          <w:tab w:val="right" w:pos="9072"/>
        </w:tabs>
        <w:spacing w:before="120"/>
        <w:ind w:left="709" w:right="1559" w:hanging="283"/>
        <w:jc w:val="both"/>
        <w:rPr>
          <w:rFonts w:ascii="Times New Roman" w:hAnsi="Times New Roman"/>
        </w:rPr>
      </w:pPr>
      <w:r>
        <w:rPr>
          <w:rFonts w:ascii="Times New Roman" w:hAnsi="Times New Roman"/>
        </w:rPr>
        <w:t xml:space="preserve">vedení řízených </w:t>
      </w:r>
      <w:r w:rsidR="009C58D9">
        <w:rPr>
          <w:rFonts w:ascii="Times New Roman" w:hAnsi="Times New Roman"/>
        </w:rPr>
        <w:t xml:space="preserve">konzultací, popřípadě e-learningu ve světovém jazyce (nerozvrhovaná výuka vykazována prostřednictvím </w:t>
      </w:r>
      <w:r w:rsidR="009C58D9" w:rsidRPr="009C58D9">
        <w:rPr>
          <w:rFonts w:ascii="Times New Roman" w:hAnsi="Times New Roman"/>
        </w:rPr>
        <w:t>formuláře „Evidence nerozvrhované výuky“ (viz příloha č.5)</w:t>
      </w:r>
      <w:r w:rsidR="009C58D9">
        <w:rPr>
          <w:rFonts w:ascii="Times New Roman" w:hAnsi="Times New Roman"/>
        </w:rPr>
        <w:t>)</w:t>
      </w:r>
      <w:r w:rsidRPr="003245FE">
        <w:rPr>
          <w:rFonts w:ascii="Times New Roman" w:hAnsi="Times New Roman"/>
        </w:rPr>
        <w:tab/>
      </w:r>
      <w:r>
        <w:rPr>
          <w:rFonts w:ascii="Times New Roman" w:hAnsi="Times New Roman"/>
        </w:rPr>
        <w:t>1,</w:t>
      </w:r>
      <w:r w:rsidR="009C58D9">
        <w:rPr>
          <w:rFonts w:ascii="Times New Roman" w:hAnsi="Times New Roman"/>
        </w:rPr>
        <w:t>8</w:t>
      </w:r>
      <w:r w:rsidRPr="003245FE">
        <w:rPr>
          <w:rFonts w:ascii="Times New Roman" w:hAnsi="Times New Roman"/>
        </w:rPr>
        <w:t xml:space="preserve"> </w:t>
      </w:r>
      <w:r>
        <w:rPr>
          <w:rFonts w:ascii="Times New Roman" w:hAnsi="Times New Roman"/>
        </w:rPr>
        <w:t>PB</w:t>
      </w:r>
      <w:r w:rsidRPr="003245FE">
        <w:rPr>
          <w:rFonts w:ascii="Times New Roman" w:hAnsi="Times New Roman"/>
        </w:rPr>
        <w:t>/RH</w:t>
      </w:r>
    </w:p>
    <w:p w14:paraId="50BFB3FD" w14:textId="47D4A222" w:rsidR="003464B8" w:rsidRDefault="009C58D9" w:rsidP="00725132">
      <w:pPr>
        <w:numPr>
          <w:ilvl w:val="0"/>
          <w:numId w:val="11"/>
        </w:numPr>
        <w:tabs>
          <w:tab w:val="left" w:pos="709"/>
          <w:tab w:val="right" w:pos="9072"/>
        </w:tabs>
        <w:spacing w:before="120"/>
        <w:ind w:left="709" w:right="1559" w:hanging="283"/>
        <w:jc w:val="both"/>
        <w:rPr>
          <w:rFonts w:ascii="Times New Roman" w:hAnsi="Times New Roman"/>
        </w:rPr>
      </w:pPr>
      <w:r>
        <w:rPr>
          <w:rFonts w:ascii="Times New Roman" w:hAnsi="Times New Roman"/>
        </w:rPr>
        <w:t xml:space="preserve">vedení řízených konzultací, popřípadě e-learningu </w:t>
      </w:r>
      <w:r w:rsidR="00CC2A92">
        <w:rPr>
          <w:rFonts w:ascii="Times New Roman" w:hAnsi="Times New Roman"/>
        </w:rPr>
        <w:t xml:space="preserve">v českém jazyce nebo </w:t>
      </w:r>
      <w:r>
        <w:rPr>
          <w:rFonts w:ascii="Times New Roman" w:hAnsi="Times New Roman"/>
        </w:rPr>
        <w:t>v rámci Support Cent</w:t>
      </w:r>
      <w:r w:rsidR="00BD79DC">
        <w:rPr>
          <w:rFonts w:ascii="Times New Roman" w:hAnsi="Times New Roman"/>
        </w:rPr>
        <w:t>er FAI</w:t>
      </w:r>
      <w:r>
        <w:rPr>
          <w:rFonts w:ascii="Times New Roman" w:hAnsi="Times New Roman"/>
        </w:rPr>
        <w:t xml:space="preserve"> (nerozvrhovaná výuka vykazována prostřednictvím </w:t>
      </w:r>
      <w:r w:rsidRPr="009C58D9">
        <w:rPr>
          <w:rFonts w:ascii="Times New Roman" w:hAnsi="Times New Roman"/>
        </w:rPr>
        <w:t>formuláře „Evidence nerozvrhované výuky“ (viz příloha č.5)</w:t>
      </w:r>
      <w:r>
        <w:rPr>
          <w:rFonts w:ascii="Times New Roman" w:hAnsi="Times New Roman"/>
        </w:rPr>
        <w:t>)</w:t>
      </w:r>
      <w:r w:rsidRPr="003245FE">
        <w:rPr>
          <w:rFonts w:ascii="Times New Roman" w:hAnsi="Times New Roman"/>
        </w:rPr>
        <w:tab/>
      </w:r>
      <w:r>
        <w:rPr>
          <w:rFonts w:ascii="Times New Roman" w:hAnsi="Times New Roman"/>
        </w:rPr>
        <w:t>1,2</w:t>
      </w:r>
      <w:r w:rsidRPr="003245FE">
        <w:rPr>
          <w:rFonts w:ascii="Times New Roman" w:hAnsi="Times New Roman"/>
        </w:rPr>
        <w:t xml:space="preserve"> </w:t>
      </w:r>
      <w:r>
        <w:rPr>
          <w:rFonts w:ascii="Times New Roman" w:hAnsi="Times New Roman"/>
        </w:rPr>
        <w:t>PB</w:t>
      </w:r>
      <w:r w:rsidRPr="003245FE">
        <w:rPr>
          <w:rFonts w:ascii="Times New Roman" w:hAnsi="Times New Roman"/>
        </w:rPr>
        <w:t>/RH</w:t>
      </w:r>
    </w:p>
    <w:p w14:paraId="35923CB0" w14:textId="1E121CBF" w:rsidR="00DF0882" w:rsidRPr="00C16F38" w:rsidRDefault="00DF0882" w:rsidP="00725132">
      <w:pPr>
        <w:pStyle w:val="Seznam1"/>
        <w:numPr>
          <w:ilvl w:val="0"/>
          <w:numId w:val="6"/>
        </w:numPr>
      </w:pPr>
      <w:r>
        <w:t xml:space="preserve">Vedení studentů a studentských prací (ohodnocení </w:t>
      </w:r>
      <w:r w:rsidR="000F7FE8">
        <w:t>vyjádřeno v PB za jeden akademický rok (AR))</w:t>
      </w:r>
      <w:r w:rsidRPr="00C16F38">
        <w:t>:</w:t>
      </w:r>
    </w:p>
    <w:p w14:paraId="462EF8E4" w14:textId="77777777" w:rsidR="00B3520E" w:rsidRPr="00256FF8" w:rsidRDefault="000F7FE8" w:rsidP="00725132">
      <w:pPr>
        <w:numPr>
          <w:ilvl w:val="0"/>
          <w:numId w:val="12"/>
        </w:numPr>
        <w:tabs>
          <w:tab w:val="left" w:pos="709"/>
          <w:tab w:val="right" w:pos="9072"/>
        </w:tabs>
        <w:spacing w:before="120"/>
        <w:ind w:left="709" w:hanging="284"/>
        <w:jc w:val="both"/>
        <w:rPr>
          <w:rFonts w:ascii="Times New Roman" w:hAnsi="Times New Roman"/>
        </w:rPr>
      </w:pPr>
      <w:r>
        <w:rPr>
          <w:rFonts w:ascii="Times New Roman" w:hAnsi="Times New Roman"/>
        </w:rPr>
        <w:t xml:space="preserve">školitel </w:t>
      </w:r>
      <w:r w:rsidR="00B3520E" w:rsidRPr="00256FF8">
        <w:rPr>
          <w:rFonts w:ascii="Times New Roman" w:hAnsi="Times New Roman"/>
        </w:rPr>
        <w:t>doktorand</w:t>
      </w:r>
      <w:r>
        <w:rPr>
          <w:rFonts w:ascii="Times New Roman" w:hAnsi="Times New Roman"/>
        </w:rPr>
        <w:t>a</w:t>
      </w:r>
      <w:r w:rsidR="00B3520E" w:rsidRPr="00256FF8">
        <w:rPr>
          <w:rFonts w:ascii="Times New Roman" w:hAnsi="Times New Roman"/>
        </w:rPr>
        <w:t xml:space="preserve"> v 1. roce studia</w:t>
      </w:r>
      <w:r w:rsidR="00B3520E" w:rsidRPr="00256FF8">
        <w:rPr>
          <w:rFonts w:ascii="Times New Roman" w:hAnsi="Times New Roman"/>
        </w:rPr>
        <w:tab/>
      </w:r>
      <w:r>
        <w:rPr>
          <w:rFonts w:ascii="Times New Roman" w:hAnsi="Times New Roman"/>
        </w:rPr>
        <w:t>30</w:t>
      </w:r>
      <w:r w:rsidR="00B3520E" w:rsidRPr="00256FF8">
        <w:rPr>
          <w:rFonts w:ascii="Times New Roman" w:hAnsi="Times New Roman"/>
        </w:rPr>
        <w:t xml:space="preserve"> </w:t>
      </w:r>
      <w:r>
        <w:rPr>
          <w:rFonts w:ascii="Times New Roman" w:hAnsi="Times New Roman"/>
        </w:rPr>
        <w:t>PB</w:t>
      </w:r>
      <w:r w:rsidR="00B3520E" w:rsidRPr="00256FF8">
        <w:rPr>
          <w:rFonts w:ascii="Times New Roman" w:hAnsi="Times New Roman"/>
        </w:rPr>
        <w:t>/</w:t>
      </w:r>
      <w:r>
        <w:rPr>
          <w:rFonts w:ascii="Times New Roman" w:hAnsi="Times New Roman"/>
        </w:rPr>
        <w:t>AR</w:t>
      </w:r>
    </w:p>
    <w:p w14:paraId="130F0B36" w14:textId="77777777" w:rsidR="00B3520E" w:rsidRPr="00256FF8" w:rsidRDefault="000F7FE8" w:rsidP="00725132">
      <w:pPr>
        <w:numPr>
          <w:ilvl w:val="0"/>
          <w:numId w:val="12"/>
        </w:numPr>
        <w:tabs>
          <w:tab w:val="left" w:pos="709"/>
          <w:tab w:val="right" w:pos="9072"/>
        </w:tabs>
        <w:spacing w:before="120"/>
        <w:ind w:left="709" w:hanging="284"/>
        <w:jc w:val="both"/>
        <w:rPr>
          <w:rFonts w:ascii="Times New Roman" w:hAnsi="Times New Roman"/>
        </w:rPr>
      </w:pPr>
      <w:r>
        <w:rPr>
          <w:rFonts w:ascii="Times New Roman" w:hAnsi="Times New Roman"/>
        </w:rPr>
        <w:t xml:space="preserve">školitel </w:t>
      </w:r>
      <w:r w:rsidR="00B3520E" w:rsidRPr="00256FF8">
        <w:rPr>
          <w:rFonts w:ascii="Times New Roman" w:hAnsi="Times New Roman"/>
        </w:rPr>
        <w:t>doktorand</w:t>
      </w:r>
      <w:r>
        <w:rPr>
          <w:rFonts w:ascii="Times New Roman" w:hAnsi="Times New Roman"/>
        </w:rPr>
        <w:t>a</w:t>
      </w:r>
      <w:r w:rsidR="00B3520E" w:rsidRPr="00256FF8">
        <w:rPr>
          <w:rFonts w:ascii="Times New Roman" w:hAnsi="Times New Roman"/>
        </w:rPr>
        <w:t xml:space="preserve"> ve 2.</w:t>
      </w:r>
      <w:r>
        <w:rPr>
          <w:rFonts w:ascii="Times New Roman" w:hAnsi="Times New Roman"/>
        </w:rPr>
        <w:t>-4.</w:t>
      </w:r>
      <w:r w:rsidR="00B3520E" w:rsidRPr="00256FF8">
        <w:rPr>
          <w:rFonts w:ascii="Times New Roman" w:hAnsi="Times New Roman"/>
        </w:rPr>
        <w:t xml:space="preserve"> roce studia</w:t>
      </w:r>
      <w:r w:rsidR="00E90440">
        <w:rPr>
          <w:rFonts w:ascii="Times New Roman" w:hAnsi="Times New Roman"/>
        </w:rPr>
        <w:tab/>
      </w:r>
      <w:r>
        <w:rPr>
          <w:rFonts w:ascii="Times New Roman" w:hAnsi="Times New Roman"/>
        </w:rPr>
        <w:t>5</w:t>
      </w:r>
      <w:r w:rsidR="00AB0C1D">
        <w:rPr>
          <w:rFonts w:ascii="Times New Roman" w:hAnsi="Times New Roman"/>
        </w:rPr>
        <w:t>5</w:t>
      </w:r>
      <w:r w:rsidR="00B3520E" w:rsidRPr="00256FF8">
        <w:rPr>
          <w:rFonts w:ascii="Times New Roman" w:hAnsi="Times New Roman"/>
        </w:rPr>
        <w:t xml:space="preserve"> </w:t>
      </w:r>
      <w:r>
        <w:rPr>
          <w:rFonts w:ascii="Times New Roman" w:hAnsi="Times New Roman"/>
        </w:rPr>
        <w:t>PB</w:t>
      </w:r>
      <w:r w:rsidR="00B3520E" w:rsidRPr="00256FF8">
        <w:rPr>
          <w:rFonts w:ascii="Times New Roman" w:hAnsi="Times New Roman"/>
        </w:rPr>
        <w:t>/</w:t>
      </w:r>
      <w:r>
        <w:rPr>
          <w:rFonts w:ascii="Times New Roman" w:hAnsi="Times New Roman"/>
        </w:rPr>
        <w:t>AR</w:t>
      </w:r>
    </w:p>
    <w:p w14:paraId="432DDBED" w14:textId="77777777" w:rsidR="000F7FE8" w:rsidRPr="00256FF8" w:rsidRDefault="000F7FE8" w:rsidP="00725132">
      <w:pPr>
        <w:numPr>
          <w:ilvl w:val="0"/>
          <w:numId w:val="12"/>
        </w:numPr>
        <w:tabs>
          <w:tab w:val="left" w:pos="709"/>
          <w:tab w:val="right" w:pos="9072"/>
        </w:tabs>
        <w:spacing w:before="120"/>
        <w:ind w:left="709" w:hanging="284"/>
        <w:jc w:val="both"/>
        <w:rPr>
          <w:rFonts w:ascii="Times New Roman" w:hAnsi="Times New Roman"/>
        </w:rPr>
      </w:pPr>
      <w:r>
        <w:rPr>
          <w:rFonts w:ascii="Times New Roman" w:hAnsi="Times New Roman"/>
        </w:rPr>
        <w:t xml:space="preserve">školitel </w:t>
      </w:r>
      <w:r w:rsidRPr="00256FF8">
        <w:rPr>
          <w:rFonts w:ascii="Times New Roman" w:hAnsi="Times New Roman"/>
        </w:rPr>
        <w:t>doktorand</w:t>
      </w:r>
      <w:r>
        <w:rPr>
          <w:rFonts w:ascii="Times New Roman" w:hAnsi="Times New Roman"/>
        </w:rPr>
        <w:t>a</w:t>
      </w:r>
      <w:r w:rsidRPr="00256FF8">
        <w:rPr>
          <w:rFonts w:ascii="Times New Roman" w:hAnsi="Times New Roman"/>
        </w:rPr>
        <w:t xml:space="preserve"> v 1. roce studia</w:t>
      </w:r>
      <w:r>
        <w:rPr>
          <w:rFonts w:ascii="Times New Roman" w:hAnsi="Times New Roman"/>
        </w:rPr>
        <w:t xml:space="preserve"> ve světovém jazyce</w:t>
      </w:r>
      <w:r w:rsidR="0005067F">
        <w:rPr>
          <w:rFonts w:ascii="Times New Roman" w:hAnsi="Times New Roman"/>
          <w:vertAlign w:val="superscript"/>
        </w:rPr>
        <w:t>1</w:t>
      </w:r>
      <w:r w:rsidRPr="00256FF8">
        <w:rPr>
          <w:rFonts w:ascii="Times New Roman" w:hAnsi="Times New Roman"/>
        </w:rPr>
        <w:tab/>
      </w:r>
      <w:r>
        <w:rPr>
          <w:rFonts w:ascii="Times New Roman" w:hAnsi="Times New Roman"/>
        </w:rPr>
        <w:t>35</w:t>
      </w:r>
      <w:r w:rsidRPr="00256FF8">
        <w:rPr>
          <w:rFonts w:ascii="Times New Roman" w:hAnsi="Times New Roman"/>
        </w:rPr>
        <w:t xml:space="preserve"> </w:t>
      </w:r>
      <w:r>
        <w:rPr>
          <w:rFonts w:ascii="Times New Roman" w:hAnsi="Times New Roman"/>
        </w:rPr>
        <w:t>PB</w:t>
      </w:r>
      <w:r w:rsidRPr="00256FF8">
        <w:rPr>
          <w:rFonts w:ascii="Times New Roman" w:hAnsi="Times New Roman"/>
        </w:rPr>
        <w:t>/</w:t>
      </w:r>
      <w:r>
        <w:rPr>
          <w:rFonts w:ascii="Times New Roman" w:hAnsi="Times New Roman"/>
        </w:rPr>
        <w:t>AR</w:t>
      </w:r>
    </w:p>
    <w:p w14:paraId="515AED9C" w14:textId="77777777" w:rsidR="000F7FE8" w:rsidRPr="00256FF8" w:rsidRDefault="000F7FE8" w:rsidP="00725132">
      <w:pPr>
        <w:numPr>
          <w:ilvl w:val="0"/>
          <w:numId w:val="12"/>
        </w:numPr>
        <w:tabs>
          <w:tab w:val="left" w:pos="709"/>
          <w:tab w:val="right" w:pos="9072"/>
        </w:tabs>
        <w:spacing w:before="120"/>
        <w:ind w:left="709" w:hanging="284"/>
        <w:jc w:val="both"/>
        <w:rPr>
          <w:rFonts w:ascii="Times New Roman" w:hAnsi="Times New Roman"/>
        </w:rPr>
      </w:pPr>
      <w:r>
        <w:rPr>
          <w:rFonts w:ascii="Times New Roman" w:hAnsi="Times New Roman"/>
        </w:rPr>
        <w:t xml:space="preserve">školitel </w:t>
      </w:r>
      <w:r w:rsidRPr="00256FF8">
        <w:rPr>
          <w:rFonts w:ascii="Times New Roman" w:hAnsi="Times New Roman"/>
        </w:rPr>
        <w:t>doktorand</w:t>
      </w:r>
      <w:r>
        <w:rPr>
          <w:rFonts w:ascii="Times New Roman" w:hAnsi="Times New Roman"/>
        </w:rPr>
        <w:t>a</w:t>
      </w:r>
      <w:r w:rsidRPr="00256FF8">
        <w:rPr>
          <w:rFonts w:ascii="Times New Roman" w:hAnsi="Times New Roman"/>
        </w:rPr>
        <w:t xml:space="preserve"> ve 2.</w:t>
      </w:r>
      <w:r>
        <w:rPr>
          <w:rFonts w:ascii="Times New Roman" w:hAnsi="Times New Roman"/>
        </w:rPr>
        <w:t>-4.</w:t>
      </w:r>
      <w:r w:rsidRPr="00256FF8">
        <w:rPr>
          <w:rFonts w:ascii="Times New Roman" w:hAnsi="Times New Roman"/>
        </w:rPr>
        <w:t xml:space="preserve"> roce studia</w:t>
      </w:r>
      <w:r>
        <w:rPr>
          <w:rFonts w:ascii="Times New Roman" w:hAnsi="Times New Roman"/>
        </w:rPr>
        <w:t xml:space="preserve"> ve světovém jazyce</w:t>
      </w:r>
      <w:r w:rsidR="0005067F">
        <w:rPr>
          <w:rFonts w:ascii="Times New Roman" w:hAnsi="Times New Roman"/>
          <w:vertAlign w:val="superscript"/>
        </w:rPr>
        <w:t>1</w:t>
      </w:r>
      <w:r>
        <w:rPr>
          <w:rFonts w:ascii="Times New Roman" w:hAnsi="Times New Roman"/>
        </w:rPr>
        <w:tab/>
        <w:t>60</w:t>
      </w:r>
      <w:r w:rsidRPr="00256FF8">
        <w:rPr>
          <w:rFonts w:ascii="Times New Roman" w:hAnsi="Times New Roman"/>
        </w:rPr>
        <w:t xml:space="preserve"> </w:t>
      </w:r>
      <w:r>
        <w:rPr>
          <w:rFonts w:ascii="Times New Roman" w:hAnsi="Times New Roman"/>
        </w:rPr>
        <w:t>PB</w:t>
      </w:r>
      <w:r w:rsidRPr="00256FF8">
        <w:rPr>
          <w:rFonts w:ascii="Times New Roman" w:hAnsi="Times New Roman"/>
        </w:rPr>
        <w:t>/</w:t>
      </w:r>
      <w:r>
        <w:rPr>
          <w:rFonts w:ascii="Times New Roman" w:hAnsi="Times New Roman"/>
        </w:rPr>
        <w:t>AR</w:t>
      </w:r>
    </w:p>
    <w:p w14:paraId="285A63B2" w14:textId="77777777" w:rsidR="00B3520E" w:rsidRPr="00256FF8" w:rsidRDefault="00B3520E" w:rsidP="00725132">
      <w:pPr>
        <w:numPr>
          <w:ilvl w:val="0"/>
          <w:numId w:val="12"/>
        </w:numPr>
        <w:tabs>
          <w:tab w:val="left" w:pos="709"/>
          <w:tab w:val="right" w:pos="9072"/>
        </w:tabs>
        <w:spacing w:before="120"/>
        <w:ind w:left="709" w:hanging="284"/>
        <w:jc w:val="both"/>
        <w:rPr>
          <w:rFonts w:ascii="Times New Roman" w:hAnsi="Times New Roman"/>
        </w:rPr>
      </w:pPr>
      <w:r w:rsidRPr="00256FF8">
        <w:rPr>
          <w:rFonts w:ascii="Times New Roman" w:hAnsi="Times New Roman"/>
        </w:rPr>
        <w:t xml:space="preserve">v dalších letech studia se </w:t>
      </w:r>
      <w:r w:rsidR="000F7FE8">
        <w:rPr>
          <w:rFonts w:ascii="Times New Roman" w:hAnsi="Times New Roman"/>
        </w:rPr>
        <w:t xml:space="preserve">vedení doktorandů </w:t>
      </w:r>
      <w:r w:rsidRPr="00256FF8">
        <w:rPr>
          <w:rFonts w:ascii="Times New Roman" w:hAnsi="Times New Roman"/>
        </w:rPr>
        <w:t>nezapočítáv</w:t>
      </w:r>
      <w:r w:rsidR="000F7FE8">
        <w:rPr>
          <w:rFonts w:ascii="Times New Roman" w:hAnsi="Times New Roman"/>
        </w:rPr>
        <w:t>á</w:t>
      </w:r>
    </w:p>
    <w:p w14:paraId="2EAF7E54" w14:textId="77777777" w:rsidR="00321ED4" w:rsidRDefault="00321ED4" w:rsidP="00725132">
      <w:pPr>
        <w:numPr>
          <w:ilvl w:val="0"/>
          <w:numId w:val="12"/>
        </w:numPr>
        <w:tabs>
          <w:tab w:val="left" w:pos="709"/>
          <w:tab w:val="right" w:pos="9072"/>
        </w:tabs>
        <w:spacing w:before="120"/>
        <w:ind w:left="709" w:hanging="284"/>
        <w:jc w:val="both"/>
        <w:rPr>
          <w:rFonts w:ascii="Times New Roman" w:hAnsi="Times New Roman"/>
        </w:rPr>
      </w:pPr>
      <w:bookmarkStart w:id="1" w:name="OLE_LINK7"/>
      <w:bookmarkStart w:id="2" w:name="OLE_LINK8"/>
      <w:r w:rsidRPr="00256FF8">
        <w:rPr>
          <w:rFonts w:ascii="Times New Roman" w:hAnsi="Times New Roman"/>
        </w:rPr>
        <w:t xml:space="preserve">jestliže má doktorand kromě školitele </w:t>
      </w:r>
      <w:r w:rsidR="002224A1" w:rsidRPr="00256FF8">
        <w:rPr>
          <w:rFonts w:ascii="Times New Roman" w:hAnsi="Times New Roman"/>
        </w:rPr>
        <w:t xml:space="preserve">určeného </w:t>
      </w:r>
      <w:r w:rsidRPr="00256FF8">
        <w:rPr>
          <w:rFonts w:ascii="Times New Roman" w:hAnsi="Times New Roman"/>
        </w:rPr>
        <w:t xml:space="preserve">ještě </w:t>
      </w:r>
      <w:r w:rsidR="00DB77FE" w:rsidRPr="00256FF8">
        <w:rPr>
          <w:rFonts w:ascii="Times New Roman" w:hAnsi="Times New Roman"/>
        </w:rPr>
        <w:t>konz</w:t>
      </w:r>
      <w:r w:rsidR="002224A1" w:rsidRPr="00256FF8">
        <w:rPr>
          <w:rFonts w:ascii="Times New Roman" w:hAnsi="Times New Roman"/>
        </w:rPr>
        <w:t xml:space="preserve">ultanta, dělí se </w:t>
      </w:r>
      <w:r w:rsidR="000C6636">
        <w:rPr>
          <w:rFonts w:ascii="Times New Roman" w:hAnsi="Times New Roman"/>
        </w:rPr>
        <w:t>PB</w:t>
      </w:r>
      <w:r w:rsidR="002224A1" w:rsidRPr="00256FF8">
        <w:rPr>
          <w:rFonts w:ascii="Times New Roman" w:hAnsi="Times New Roman"/>
        </w:rPr>
        <w:t xml:space="preserve"> mezi tyto osoby na základě návrhu školitele</w:t>
      </w:r>
      <w:r w:rsidRPr="00256FF8">
        <w:rPr>
          <w:rFonts w:ascii="Times New Roman" w:hAnsi="Times New Roman"/>
        </w:rPr>
        <w:t xml:space="preserve"> </w:t>
      </w:r>
    </w:p>
    <w:bookmarkEnd w:id="1"/>
    <w:bookmarkEnd w:id="2"/>
    <w:p w14:paraId="1D8E2E1D" w14:textId="77777777" w:rsidR="00845ED7" w:rsidRDefault="00845ED7" w:rsidP="00725132">
      <w:pPr>
        <w:numPr>
          <w:ilvl w:val="0"/>
          <w:numId w:val="12"/>
        </w:numPr>
        <w:tabs>
          <w:tab w:val="left" w:pos="709"/>
          <w:tab w:val="right" w:pos="9072"/>
        </w:tabs>
        <w:spacing w:before="120"/>
        <w:ind w:left="709" w:hanging="284"/>
        <w:jc w:val="both"/>
        <w:rPr>
          <w:rFonts w:ascii="Times New Roman" w:hAnsi="Times New Roman"/>
        </w:rPr>
      </w:pPr>
      <w:r>
        <w:rPr>
          <w:rFonts w:ascii="Times New Roman" w:hAnsi="Times New Roman"/>
        </w:rPr>
        <w:t>za vedení doktorandů je možné započítat školiteli maximálně 250 PB za akademický rok</w:t>
      </w:r>
    </w:p>
    <w:p w14:paraId="06C97CB0" w14:textId="77777777" w:rsidR="00DD50FD" w:rsidRDefault="00DD50FD">
      <w:pPr>
        <w:rPr>
          <w:rFonts w:ascii="Times New Roman" w:hAnsi="Times New Roman"/>
        </w:rPr>
      </w:pPr>
      <w:r>
        <w:br w:type="page"/>
      </w:r>
    </w:p>
    <w:p w14:paraId="728BE0F4" w14:textId="68F0389E" w:rsidR="000F7FE8" w:rsidRDefault="000F7FE8" w:rsidP="00602C0E">
      <w:pPr>
        <w:pStyle w:val="Seznam1"/>
        <w:numPr>
          <w:ilvl w:val="0"/>
          <w:numId w:val="0"/>
        </w:numPr>
        <w:ind w:left="442"/>
      </w:pPr>
      <w:r w:rsidRPr="00256FF8">
        <w:lastRenderedPageBreak/>
        <w:t>Vedení a oponován</w:t>
      </w:r>
      <w:r w:rsidR="009C58D9">
        <w:t>í</w:t>
      </w:r>
      <w:r w:rsidRPr="00256FF8">
        <w:t xml:space="preserve"> </w:t>
      </w:r>
      <w:r w:rsidR="003245FE">
        <w:t>bakalářské práce (dále jen „BP“)</w:t>
      </w:r>
      <w:r w:rsidRPr="00256FF8">
        <w:t xml:space="preserve"> a </w:t>
      </w:r>
      <w:r w:rsidR="003245FE">
        <w:t>diplomové práce (dále jen „DP“)</w:t>
      </w:r>
      <w:r w:rsidRPr="00256FF8">
        <w:t xml:space="preserve"> není započítáváno do </w:t>
      </w:r>
      <w:r>
        <w:t>p</w:t>
      </w:r>
      <w:r w:rsidRPr="00256FF8">
        <w:t>edagogick</w:t>
      </w:r>
      <w:r>
        <w:t>ých činností</w:t>
      </w:r>
      <w:r w:rsidRPr="00256FF8">
        <w:t xml:space="preserve"> pracovníka</w:t>
      </w:r>
      <w:r w:rsidRPr="001A6192">
        <w:t>. Tato činnost je hodnocena zvlášť, formou</w:t>
      </w:r>
      <w:r w:rsidRPr="00256FF8">
        <w:t xml:space="preserve"> finanční odměny. Výše finanční odměny za vedení a oponování BP a DP je stanovena směrnicí děkana.</w:t>
      </w:r>
      <w:r>
        <w:t xml:space="preserve"> V případě využití konzultanta při vedení BP/DP se finanční odměna dělí rovným dílem mezi vedoucího a konzultanta. Finanční odměna je vyplacena po úspěšné obhajobě BP/DP. </w:t>
      </w:r>
    </w:p>
    <w:p w14:paraId="7B41E959" w14:textId="62B8F38B" w:rsidR="000F7FE8" w:rsidRDefault="000F7FE8" w:rsidP="00602C0E">
      <w:pPr>
        <w:pStyle w:val="Seznam1"/>
        <w:numPr>
          <w:ilvl w:val="0"/>
          <w:numId w:val="0"/>
        </w:numPr>
        <w:tabs>
          <w:tab w:val="clear" w:pos="567"/>
          <w:tab w:val="left" w:pos="426"/>
        </w:tabs>
        <w:ind w:left="426"/>
      </w:pPr>
      <w:r>
        <w:t>V případě nenaplnění celkového rozsahu ROPK pracovníka může děkan FAI stanovit, že tyto činnosti nebudou hodnoceny formou finanční odměny, ale budou započítány do celkového rozsahu pedagogických činností</w:t>
      </w:r>
      <w:r w:rsidR="00EC2E26">
        <w:t xml:space="preserve"> pracovníka. </w:t>
      </w:r>
      <w:r>
        <w:t>Ohodnocení vedení a oponování BP/DP</w:t>
      </w:r>
      <w:r w:rsidR="00EC2E26">
        <w:t xml:space="preserve"> je pak uvažováno takto</w:t>
      </w:r>
      <w:r>
        <w:t>:</w:t>
      </w:r>
    </w:p>
    <w:p w14:paraId="2AA1ED26" w14:textId="77777777" w:rsidR="000F7FE8" w:rsidRDefault="000F7FE8" w:rsidP="00725132">
      <w:pPr>
        <w:numPr>
          <w:ilvl w:val="0"/>
          <w:numId w:val="8"/>
        </w:numPr>
        <w:tabs>
          <w:tab w:val="left" w:pos="709"/>
          <w:tab w:val="right" w:pos="9072"/>
        </w:tabs>
        <w:spacing w:before="120"/>
        <w:ind w:hanging="294"/>
        <w:jc w:val="both"/>
        <w:rPr>
          <w:rFonts w:ascii="Times New Roman" w:hAnsi="Times New Roman"/>
        </w:rPr>
      </w:pPr>
      <w:r>
        <w:rPr>
          <w:rFonts w:ascii="Times New Roman" w:hAnsi="Times New Roman"/>
        </w:rPr>
        <w:t>v</w:t>
      </w:r>
      <w:r w:rsidRPr="001A6192">
        <w:rPr>
          <w:rFonts w:ascii="Times New Roman" w:hAnsi="Times New Roman"/>
        </w:rPr>
        <w:t>edení bakalářské práce</w:t>
      </w:r>
      <w:r>
        <w:rPr>
          <w:rFonts w:ascii="Times New Roman" w:hAnsi="Times New Roman"/>
        </w:rPr>
        <w:tab/>
        <w:t xml:space="preserve">30 </w:t>
      </w:r>
      <w:r w:rsidR="00EC2E26">
        <w:rPr>
          <w:rFonts w:ascii="Times New Roman" w:hAnsi="Times New Roman"/>
        </w:rPr>
        <w:t>PB</w:t>
      </w:r>
      <w:r>
        <w:rPr>
          <w:rFonts w:ascii="Times New Roman" w:hAnsi="Times New Roman"/>
        </w:rPr>
        <w:t>/</w:t>
      </w:r>
      <w:r w:rsidR="00EC2E26">
        <w:rPr>
          <w:rFonts w:ascii="Times New Roman" w:hAnsi="Times New Roman"/>
        </w:rPr>
        <w:t>práce</w:t>
      </w:r>
    </w:p>
    <w:p w14:paraId="2113A159" w14:textId="77777777" w:rsidR="000F7FE8" w:rsidRDefault="000F7FE8" w:rsidP="00725132">
      <w:pPr>
        <w:numPr>
          <w:ilvl w:val="0"/>
          <w:numId w:val="8"/>
        </w:numPr>
        <w:tabs>
          <w:tab w:val="left" w:pos="709"/>
          <w:tab w:val="right" w:pos="9072"/>
        </w:tabs>
        <w:spacing w:before="120"/>
        <w:ind w:hanging="294"/>
        <w:jc w:val="both"/>
        <w:rPr>
          <w:rFonts w:ascii="Times New Roman" w:hAnsi="Times New Roman"/>
        </w:rPr>
      </w:pPr>
      <w:r>
        <w:rPr>
          <w:rFonts w:ascii="Times New Roman" w:hAnsi="Times New Roman"/>
        </w:rPr>
        <w:t>vedení diplomové práce</w:t>
      </w:r>
      <w:r>
        <w:rPr>
          <w:rFonts w:ascii="Times New Roman" w:hAnsi="Times New Roman"/>
        </w:rPr>
        <w:tab/>
      </w:r>
      <w:r w:rsidR="00EC2E26">
        <w:rPr>
          <w:rFonts w:ascii="Times New Roman" w:hAnsi="Times New Roman"/>
        </w:rPr>
        <w:t>3</w:t>
      </w:r>
      <w:r>
        <w:rPr>
          <w:rFonts w:ascii="Times New Roman" w:hAnsi="Times New Roman"/>
        </w:rPr>
        <w:t xml:space="preserve">0 </w:t>
      </w:r>
      <w:r w:rsidR="00EC2E26">
        <w:rPr>
          <w:rFonts w:ascii="Times New Roman" w:hAnsi="Times New Roman"/>
        </w:rPr>
        <w:t>PB</w:t>
      </w:r>
      <w:r>
        <w:rPr>
          <w:rFonts w:ascii="Times New Roman" w:hAnsi="Times New Roman"/>
        </w:rPr>
        <w:t>/</w:t>
      </w:r>
      <w:r w:rsidR="00EC2E26">
        <w:rPr>
          <w:rFonts w:ascii="Times New Roman" w:hAnsi="Times New Roman"/>
        </w:rPr>
        <w:t>práce</w:t>
      </w:r>
    </w:p>
    <w:p w14:paraId="0921A54F" w14:textId="77777777" w:rsidR="000F7FE8" w:rsidRDefault="000F7FE8" w:rsidP="00725132">
      <w:pPr>
        <w:numPr>
          <w:ilvl w:val="0"/>
          <w:numId w:val="8"/>
        </w:numPr>
        <w:tabs>
          <w:tab w:val="left" w:pos="709"/>
          <w:tab w:val="right" w:pos="9072"/>
        </w:tabs>
        <w:spacing w:before="120"/>
        <w:ind w:hanging="294"/>
        <w:jc w:val="both"/>
        <w:rPr>
          <w:rFonts w:ascii="Times New Roman" w:hAnsi="Times New Roman"/>
        </w:rPr>
      </w:pPr>
      <w:r>
        <w:rPr>
          <w:rFonts w:ascii="Times New Roman" w:hAnsi="Times New Roman"/>
        </w:rPr>
        <w:t>oponování bakalářské práce</w:t>
      </w:r>
      <w:r>
        <w:rPr>
          <w:rFonts w:ascii="Times New Roman" w:hAnsi="Times New Roman"/>
        </w:rPr>
        <w:tab/>
        <w:t xml:space="preserve">4 </w:t>
      </w:r>
      <w:r w:rsidR="00EC2E26">
        <w:rPr>
          <w:rFonts w:ascii="Times New Roman" w:hAnsi="Times New Roman"/>
        </w:rPr>
        <w:t>PB</w:t>
      </w:r>
      <w:r>
        <w:rPr>
          <w:rFonts w:ascii="Times New Roman" w:hAnsi="Times New Roman"/>
        </w:rPr>
        <w:t>/práce</w:t>
      </w:r>
    </w:p>
    <w:p w14:paraId="6ACF703C" w14:textId="77777777" w:rsidR="000F7FE8" w:rsidRDefault="000F7FE8" w:rsidP="00725132">
      <w:pPr>
        <w:numPr>
          <w:ilvl w:val="0"/>
          <w:numId w:val="8"/>
        </w:numPr>
        <w:tabs>
          <w:tab w:val="left" w:pos="709"/>
          <w:tab w:val="right" w:pos="9072"/>
        </w:tabs>
        <w:spacing w:before="120"/>
        <w:ind w:hanging="294"/>
        <w:jc w:val="both"/>
        <w:rPr>
          <w:rFonts w:ascii="Times New Roman" w:hAnsi="Times New Roman"/>
        </w:rPr>
      </w:pPr>
      <w:r>
        <w:rPr>
          <w:rFonts w:ascii="Times New Roman" w:hAnsi="Times New Roman"/>
        </w:rPr>
        <w:t>oponování diplomové práce</w:t>
      </w:r>
      <w:r>
        <w:rPr>
          <w:rFonts w:ascii="Times New Roman" w:hAnsi="Times New Roman"/>
        </w:rPr>
        <w:tab/>
      </w:r>
      <w:r w:rsidR="00EC2E26">
        <w:rPr>
          <w:rFonts w:ascii="Times New Roman" w:hAnsi="Times New Roman"/>
        </w:rPr>
        <w:t>4</w:t>
      </w:r>
      <w:r>
        <w:rPr>
          <w:rFonts w:ascii="Times New Roman" w:hAnsi="Times New Roman"/>
        </w:rPr>
        <w:t xml:space="preserve"> </w:t>
      </w:r>
      <w:r w:rsidR="00EC2E26">
        <w:rPr>
          <w:rFonts w:ascii="Times New Roman" w:hAnsi="Times New Roman"/>
        </w:rPr>
        <w:t>PB</w:t>
      </w:r>
      <w:r>
        <w:rPr>
          <w:rFonts w:ascii="Times New Roman" w:hAnsi="Times New Roman"/>
        </w:rPr>
        <w:t>/práce</w:t>
      </w:r>
    </w:p>
    <w:p w14:paraId="331191E7" w14:textId="6C63F5C8" w:rsidR="00E90440" w:rsidRPr="00E90440" w:rsidRDefault="00B3520E" w:rsidP="00B86939">
      <w:pPr>
        <w:pStyle w:val="Seznam1"/>
        <w:tabs>
          <w:tab w:val="right" w:pos="9072"/>
        </w:tabs>
      </w:pPr>
      <w:r w:rsidRPr="00256FF8">
        <w:t xml:space="preserve">Zkoušení </w:t>
      </w:r>
      <w:r w:rsidR="00EC2E26">
        <w:t xml:space="preserve">a členství v komisích na FAI </w:t>
      </w:r>
      <w:r w:rsidRPr="00256FF8">
        <w:t>(</w:t>
      </w:r>
      <w:r w:rsidR="00EC2E26">
        <w:t xml:space="preserve">počet PB za zkoušení je stanoven fixně </w:t>
      </w:r>
      <w:r w:rsidRPr="00256FF8">
        <w:t>za 1</w:t>
      </w:r>
      <w:r w:rsidR="00CC2A92">
        <w:t> </w:t>
      </w:r>
      <w:r w:rsidRPr="00256FF8">
        <w:t>studenta bez ohledu na počet opakování</w:t>
      </w:r>
      <w:r w:rsidR="000A7B44" w:rsidRPr="00256FF8">
        <w:t xml:space="preserve"> </w:t>
      </w:r>
      <w:r w:rsidRPr="00256FF8">
        <w:t>zkoušek):</w:t>
      </w:r>
    </w:p>
    <w:p w14:paraId="4417182B" w14:textId="77777777" w:rsidR="00E90440" w:rsidRPr="009726CB" w:rsidRDefault="00B3520E" w:rsidP="00725132">
      <w:pPr>
        <w:pStyle w:val="Seznam1"/>
        <w:numPr>
          <w:ilvl w:val="0"/>
          <w:numId w:val="13"/>
        </w:numPr>
        <w:tabs>
          <w:tab w:val="clear" w:pos="567"/>
          <w:tab w:val="left" w:pos="709"/>
          <w:tab w:val="left" w:pos="851"/>
          <w:tab w:val="right" w:pos="9072"/>
        </w:tabs>
        <w:ind w:right="2126" w:hanging="294"/>
      </w:pPr>
      <w:r w:rsidRPr="00E90440">
        <w:t xml:space="preserve">semestrální </w:t>
      </w:r>
      <w:r w:rsidR="00AB0C1D" w:rsidRPr="00E90440">
        <w:t xml:space="preserve">nebo vícesemestrální </w:t>
      </w:r>
      <w:r w:rsidRPr="00E90440">
        <w:t>zkouška v prezenční</w:t>
      </w:r>
      <w:r w:rsidR="000A7B44" w:rsidRPr="00E90440">
        <w:t xml:space="preserve"> </w:t>
      </w:r>
      <w:r w:rsidR="000A7B44" w:rsidRPr="003245FE">
        <w:t xml:space="preserve">a kombinované formě </w:t>
      </w:r>
      <w:r w:rsidR="007C3F33" w:rsidRPr="006F4A56">
        <w:t>BSP</w:t>
      </w:r>
      <w:r w:rsidR="003245FE">
        <w:t>,</w:t>
      </w:r>
      <w:r w:rsidR="007C3F33" w:rsidRPr="006F4A56">
        <w:t xml:space="preserve"> NMSP</w:t>
      </w:r>
      <w:r w:rsidR="00E90440" w:rsidRPr="00F22022">
        <w:tab/>
      </w:r>
      <w:r w:rsidRPr="009726CB">
        <w:t>0,</w:t>
      </w:r>
      <w:r w:rsidR="003245FE">
        <w:t>4</w:t>
      </w:r>
      <w:r w:rsidRPr="006F4A56">
        <w:t xml:space="preserve"> </w:t>
      </w:r>
      <w:r w:rsidR="003245FE">
        <w:t>PB</w:t>
      </w:r>
      <w:r w:rsidRPr="006F4A56">
        <w:t>/</w:t>
      </w:r>
      <w:r w:rsidRPr="00F22022">
        <w:t xml:space="preserve">student </w:t>
      </w:r>
    </w:p>
    <w:p w14:paraId="45070DE0" w14:textId="77777777" w:rsidR="00CB6DF7" w:rsidRDefault="00B3520E" w:rsidP="00725132">
      <w:pPr>
        <w:pStyle w:val="Seznam1"/>
        <w:numPr>
          <w:ilvl w:val="0"/>
          <w:numId w:val="13"/>
        </w:numPr>
        <w:tabs>
          <w:tab w:val="clear" w:pos="567"/>
          <w:tab w:val="left" w:pos="709"/>
          <w:tab w:val="left" w:pos="851"/>
          <w:tab w:val="right" w:pos="9072"/>
        </w:tabs>
        <w:ind w:right="2126" w:hanging="294"/>
      </w:pPr>
      <w:r w:rsidRPr="00E90440">
        <w:t>klasifikovaný zápočet</w:t>
      </w:r>
      <w:r w:rsidR="007C3F33" w:rsidRPr="00E90440">
        <w:t xml:space="preserve"> v</w:t>
      </w:r>
      <w:r w:rsidR="003245FE">
        <w:t> </w:t>
      </w:r>
      <w:r w:rsidR="007C3F33" w:rsidRPr="00E90440">
        <w:t>BSP</w:t>
      </w:r>
      <w:r w:rsidR="003245FE">
        <w:t>,</w:t>
      </w:r>
      <w:r w:rsidR="007C3F33" w:rsidRPr="00E90440">
        <w:t xml:space="preserve"> NMSP </w:t>
      </w:r>
      <w:r w:rsidR="003245FE">
        <w:tab/>
      </w:r>
      <w:r w:rsidRPr="00E90440">
        <w:t>0,</w:t>
      </w:r>
      <w:r w:rsidR="003245FE">
        <w:t>3</w:t>
      </w:r>
      <w:r w:rsidRPr="00E90440">
        <w:t xml:space="preserve"> </w:t>
      </w:r>
      <w:r w:rsidR="003245FE">
        <w:t>PB</w:t>
      </w:r>
      <w:r w:rsidRPr="00E90440">
        <w:t>/student</w:t>
      </w:r>
    </w:p>
    <w:p w14:paraId="3AAC2590" w14:textId="77777777" w:rsidR="003245FE" w:rsidRDefault="003245FE" w:rsidP="00725132">
      <w:pPr>
        <w:pStyle w:val="Seznam1"/>
        <w:numPr>
          <w:ilvl w:val="0"/>
          <w:numId w:val="13"/>
        </w:numPr>
        <w:tabs>
          <w:tab w:val="clear" w:pos="567"/>
          <w:tab w:val="left" w:pos="709"/>
          <w:tab w:val="left" w:pos="851"/>
          <w:tab w:val="right" w:pos="9072"/>
        </w:tabs>
        <w:ind w:right="2126" w:hanging="294"/>
      </w:pPr>
      <w:r>
        <w:t>zápočet v BSP, NMSP</w:t>
      </w:r>
      <w:r>
        <w:tab/>
        <w:t>0,2 PB/student</w:t>
      </w:r>
    </w:p>
    <w:p w14:paraId="7929E152" w14:textId="77777777" w:rsidR="007C3F33" w:rsidRPr="00CB6DF7" w:rsidRDefault="00B3520E" w:rsidP="00725132">
      <w:pPr>
        <w:pStyle w:val="Seznam1"/>
        <w:numPr>
          <w:ilvl w:val="0"/>
          <w:numId w:val="13"/>
        </w:numPr>
        <w:tabs>
          <w:tab w:val="clear" w:pos="567"/>
          <w:tab w:val="left" w:pos="709"/>
          <w:tab w:val="left" w:pos="851"/>
          <w:tab w:val="right" w:pos="9072"/>
        </w:tabs>
        <w:ind w:right="2126" w:hanging="294"/>
      </w:pPr>
      <w:r w:rsidRPr="00CB6DF7">
        <w:t>dílčí zkouška v DSP</w:t>
      </w:r>
      <w:r w:rsidR="000A7B44" w:rsidRPr="00CB6DF7">
        <w:tab/>
      </w:r>
      <w:r w:rsidR="003245FE">
        <w:t>0,7</w:t>
      </w:r>
      <w:r w:rsidRPr="00CB6DF7">
        <w:t xml:space="preserve"> </w:t>
      </w:r>
      <w:r w:rsidR="003245FE">
        <w:t>PB</w:t>
      </w:r>
      <w:r w:rsidRPr="00CB6DF7">
        <w:t>/student</w:t>
      </w:r>
    </w:p>
    <w:p w14:paraId="56B60917" w14:textId="77777777" w:rsidR="00CB6DF7" w:rsidRDefault="003245FE" w:rsidP="00725132">
      <w:pPr>
        <w:pStyle w:val="Seznam1"/>
        <w:numPr>
          <w:ilvl w:val="0"/>
          <w:numId w:val="13"/>
        </w:numPr>
        <w:tabs>
          <w:tab w:val="clear" w:pos="567"/>
          <w:tab w:val="left" w:pos="709"/>
          <w:tab w:val="left" w:pos="851"/>
          <w:tab w:val="right" w:pos="9072"/>
        </w:tabs>
        <w:ind w:right="2126" w:hanging="294"/>
      </w:pPr>
      <w:r>
        <w:t xml:space="preserve">člen komise pro </w:t>
      </w:r>
      <w:r w:rsidR="00B3520E" w:rsidRPr="00CB6DF7">
        <w:t>státní závěrečn</w:t>
      </w:r>
      <w:r>
        <w:t>ou</w:t>
      </w:r>
      <w:r w:rsidR="00B3520E" w:rsidRPr="00CB6DF7">
        <w:t xml:space="preserve"> zkoušk</w:t>
      </w:r>
      <w:r>
        <w:t>u</w:t>
      </w:r>
      <w:r w:rsidR="007C3F33" w:rsidRPr="00CB6DF7">
        <w:t xml:space="preserve"> v NMSP</w:t>
      </w:r>
      <w:r w:rsidR="00B3520E" w:rsidRPr="00CB6DF7">
        <w:t xml:space="preserve">, včetně obhajoby </w:t>
      </w:r>
      <w:r>
        <w:t>DP</w:t>
      </w:r>
      <w:r w:rsidR="00CB6DF7">
        <w:tab/>
      </w:r>
      <w:r>
        <w:t>1,</w:t>
      </w:r>
      <w:r w:rsidR="00B3520E" w:rsidRPr="00CB6DF7">
        <w:t xml:space="preserve">2 </w:t>
      </w:r>
      <w:r>
        <w:t>PB</w:t>
      </w:r>
      <w:r w:rsidR="00B3520E" w:rsidRPr="00CB6DF7">
        <w:t>/student</w:t>
      </w:r>
    </w:p>
    <w:p w14:paraId="20878C67" w14:textId="77777777" w:rsidR="00CB6DF7" w:rsidRDefault="003245FE" w:rsidP="00725132">
      <w:pPr>
        <w:pStyle w:val="Seznam1"/>
        <w:numPr>
          <w:ilvl w:val="0"/>
          <w:numId w:val="13"/>
        </w:numPr>
        <w:tabs>
          <w:tab w:val="clear" w:pos="567"/>
          <w:tab w:val="left" w:pos="709"/>
          <w:tab w:val="left" w:pos="851"/>
          <w:tab w:val="right" w:pos="9072"/>
        </w:tabs>
        <w:ind w:right="2126" w:hanging="294"/>
      </w:pPr>
      <w:r>
        <w:t xml:space="preserve">člen komise pro </w:t>
      </w:r>
      <w:r w:rsidR="00B3520E" w:rsidRPr="00CB6DF7">
        <w:t>státní závěrečn</w:t>
      </w:r>
      <w:r>
        <w:t>ou</w:t>
      </w:r>
      <w:r w:rsidR="00B3520E" w:rsidRPr="00CB6DF7">
        <w:t xml:space="preserve"> zkoušk</w:t>
      </w:r>
      <w:r>
        <w:t>u</w:t>
      </w:r>
      <w:r w:rsidR="00B3520E" w:rsidRPr="00CB6DF7">
        <w:t xml:space="preserve"> </w:t>
      </w:r>
      <w:r w:rsidR="007C3F33" w:rsidRPr="00CB6DF7">
        <w:t xml:space="preserve">v BSP, </w:t>
      </w:r>
      <w:r w:rsidR="00B3520E" w:rsidRPr="00CB6DF7">
        <w:t>včetně obhajoby BP</w:t>
      </w:r>
      <w:r w:rsidR="00CB6DF7">
        <w:tab/>
      </w:r>
      <w:r>
        <w:t>0,9</w:t>
      </w:r>
      <w:r w:rsidR="00B3520E" w:rsidRPr="00CB6DF7">
        <w:t xml:space="preserve"> </w:t>
      </w:r>
      <w:r>
        <w:t>PB</w:t>
      </w:r>
      <w:r w:rsidR="00B3520E" w:rsidRPr="00CB6DF7">
        <w:t>/student</w:t>
      </w:r>
    </w:p>
    <w:p w14:paraId="0B22051E" w14:textId="77777777" w:rsidR="00F6279A" w:rsidRDefault="003245FE" w:rsidP="00725132">
      <w:pPr>
        <w:pStyle w:val="Seznam1"/>
        <w:numPr>
          <w:ilvl w:val="0"/>
          <w:numId w:val="13"/>
        </w:numPr>
        <w:tabs>
          <w:tab w:val="clear" w:pos="567"/>
          <w:tab w:val="left" w:pos="709"/>
          <w:tab w:val="left" w:pos="851"/>
          <w:tab w:val="right" w:pos="9072"/>
        </w:tabs>
        <w:ind w:right="2126" w:hanging="294"/>
      </w:pPr>
      <w:r>
        <w:t xml:space="preserve">člen komise pro </w:t>
      </w:r>
      <w:r w:rsidR="00B3520E" w:rsidRPr="00CB6DF7">
        <w:t>státní doktorsk</w:t>
      </w:r>
      <w:r>
        <w:t>ou</w:t>
      </w:r>
      <w:r w:rsidR="00B3520E" w:rsidRPr="00CB6DF7">
        <w:t xml:space="preserve"> zkoušk</w:t>
      </w:r>
      <w:r>
        <w:t>u</w:t>
      </w:r>
      <w:r w:rsidR="00B3520E" w:rsidRPr="00CB6DF7">
        <w:t xml:space="preserve"> v DSP</w:t>
      </w:r>
      <w:r w:rsidR="00B3520E" w:rsidRPr="00CB6DF7">
        <w:tab/>
      </w:r>
      <w:r>
        <w:t>1,8</w:t>
      </w:r>
      <w:r w:rsidR="00B3520E" w:rsidRPr="00CB6DF7">
        <w:t xml:space="preserve"> </w:t>
      </w:r>
      <w:r>
        <w:t>PB</w:t>
      </w:r>
      <w:r w:rsidR="00B3520E" w:rsidRPr="00CB6DF7">
        <w:t>/student</w:t>
      </w:r>
    </w:p>
    <w:p w14:paraId="332AFE21" w14:textId="77777777" w:rsidR="00F6279A" w:rsidRDefault="00DB77FE" w:rsidP="00725132">
      <w:pPr>
        <w:pStyle w:val="Seznam1"/>
        <w:numPr>
          <w:ilvl w:val="0"/>
          <w:numId w:val="13"/>
        </w:numPr>
        <w:tabs>
          <w:tab w:val="clear" w:pos="567"/>
          <w:tab w:val="left" w:pos="709"/>
          <w:tab w:val="left" w:pos="851"/>
          <w:tab w:val="right" w:pos="9072"/>
        </w:tabs>
        <w:ind w:right="2126" w:hanging="294"/>
      </w:pPr>
      <w:r w:rsidRPr="00F6279A">
        <w:t>člen komise pro obhajob</w:t>
      </w:r>
      <w:r w:rsidR="003245FE">
        <w:t>u</w:t>
      </w:r>
      <w:r w:rsidRPr="00F6279A">
        <w:t xml:space="preserve"> disertační </w:t>
      </w:r>
      <w:r w:rsidR="000A7B44" w:rsidRPr="00F6279A">
        <w:t>práce v</w:t>
      </w:r>
      <w:r w:rsidR="00F6279A">
        <w:t> </w:t>
      </w:r>
      <w:r w:rsidR="000A7B44" w:rsidRPr="00F6279A">
        <w:t>DSP</w:t>
      </w:r>
      <w:r w:rsidR="00F6279A">
        <w:tab/>
      </w:r>
      <w:r w:rsidR="003245FE">
        <w:t>1,8</w:t>
      </w:r>
      <w:r w:rsidRPr="00F6279A">
        <w:t xml:space="preserve"> </w:t>
      </w:r>
      <w:r w:rsidR="003245FE">
        <w:t>PB</w:t>
      </w:r>
      <w:r w:rsidRPr="00F6279A">
        <w:t>/</w:t>
      </w:r>
      <w:r w:rsidR="00ED3F4B" w:rsidRPr="00F6279A">
        <w:t>student</w:t>
      </w:r>
    </w:p>
    <w:p w14:paraId="1364149A" w14:textId="5CD5E2C6" w:rsidR="00AC2098" w:rsidRDefault="003245FE" w:rsidP="00DF0882">
      <w:pPr>
        <w:pStyle w:val="Seznam1"/>
      </w:pPr>
      <w:r>
        <w:t>P</w:t>
      </w:r>
      <w:r w:rsidR="00B3520E" w:rsidRPr="00F6279A">
        <w:t xml:space="preserve">řijímací zkoušky </w:t>
      </w:r>
    </w:p>
    <w:p w14:paraId="01771EE8" w14:textId="77777777" w:rsidR="00F6279A" w:rsidRPr="006F4A56" w:rsidRDefault="00AC2098" w:rsidP="00725132">
      <w:pPr>
        <w:pStyle w:val="Seznam1"/>
        <w:numPr>
          <w:ilvl w:val="0"/>
          <w:numId w:val="13"/>
        </w:numPr>
        <w:tabs>
          <w:tab w:val="clear" w:pos="567"/>
          <w:tab w:val="left" w:pos="709"/>
          <w:tab w:val="left" w:pos="851"/>
          <w:tab w:val="right" w:pos="9072"/>
        </w:tabs>
        <w:ind w:right="2126" w:hanging="294"/>
      </w:pPr>
      <w:r>
        <w:t xml:space="preserve">přijímací zkoušky </w:t>
      </w:r>
      <w:r w:rsidR="00B3520E" w:rsidRPr="00F6279A">
        <w:t>do prezenční a ko</w:t>
      </w:r>
      <w:r w:rsidR="000A7B44" w:rsidRPr="00F6279A">
        <w:t xml:space="preserve">mbinované formy </w:t>
      </w:r>
      <w:r w:rsidR="000A7B44" w:rsidRPr="006F4A56">
        <w:t xml:space="preserve">studia </w:t>
      </w:r>
      <w:r w:rsidR="00B3520E" w:rsidRPr="006F4A56">
        <w:t>(předseda a opravující přijímací testy)</w:t>
      </w:r>
      <w:r w:rsidR="007C3F33" w:rsidRPr="00F22022">
        <w:tab/>
        <w:t xml:space="preserve">0,2 </w:t>
      </w:r>
      <w:r>
        <w:t>PB</w:t>
      </w:r>
      <w:r w:rsidR="007C3F33" w:rsidRPr="006F4A56">
        <w:t>/</w:t>
      </w:r>
      <w:r>
        <w:t>uchazeč</w:t>
      </w:r>
    </w:p>
    <w:p w14:paraId="51E95E48" w14:textId="77777777" w:rsidR="00F6279A" w:rsidRDefault="00AC2098" w:rsidP="00725132">
      <w:pPr>
        <w:pStyle w:val="Seznam1"/>
        <w:numPr>
          <w:ilvl w:val="0"/>
          <w:numId w:val="13"/>
        </w:numPr>
        <w:tabs>
          <w:tab w:val="clear" w:pos="567"/>
          <w:tab w:val="left" w:pos="709"/>
          <w:tab w:val="left" w:pos="851"/>
          <w:tab w:val="right" w:pos="9072"/>
        </w:tabs>
        <w:ind w:right="2126" w:hanging="294"/>
      </w:pPr>
      <w:r>
        <w:t xml:space="preserve">člen zkušební komise pro </w:t>
      </w:r>
      <w:r w:rsidR="008D42C0" w:rsidRPr="00F6279A">
        <w:t>ústní přijímací zkoušky</w:t>
      </w:r>
      <w:r w:rsidR="008D42C0" w:rsidRPr="00F6279A">
        <w:tab/>
        <w:t xml:space="preserve">0,2 </w:t>
      </w:r>
      <w:r>
        <w:t>PB</w:t>
      </w:r>
      <w:r w:rsidR="008D42C0" w:rsidRPr="00F6279A">
        <w:t>/</w:t>
      </w:r>
      <w:r>
        <w:t>uchazeč</w:t>
      </w:r>
    </w:p>
    <w:p w14:paraId="00D2CC40" w14:textId="77777777" w:rsidR="00F6279A" w:rsidRDefault="00F6279A" w:rsidP="00725132">
      <w:pPr>
        <w:pStyle w:val="Seznam1"/>
        <w:numPr>
          <w:ilvl w:val="0"/>
          <w:numId w:val="13"/>
        </w:numPr>
        <w:tabs>
          <w:tab w:val="clear" w:pos="567"/>
          <w:tab w:val="left" w:pos="709"/>
          <w:tab w:val="left" w:pos="851"/>
          <w:tab w:val="right" w:pos="9072"/>
        </w:tabs>
        <w:ind w:right="2126" w:hanging="294"/>
      </w:pPr>
      <w:r>
        <w:t>č</w:t>
      </w:r>
      <w:r w:rsidR="00B3520E" w:rsidRPr="00F6279A">
        <w:t>len hlavní přijímací komise v prezenč</w:t>
      </w:r>
      <w:r w:rsidR="000A7B44" w:rsidRPr="00F6279A">
        <w:t>ní a kombinované formě</w:t>
      </w:r>
      <w:r w:rsidR="000A7B44" w:rsidRPr="00F6279A">
        <w:tab/>
      </w:r>
      <w:r w:rsidR="00AC2098">
        <w:t>3,6 PB</w:t>
      </w:r>
      <w:r w:rsidR="00B3520E" w:rsidRPr="00F6279A">
        <w:t>/den</w:t>
      </w:r>
    </w:p>
    <w:p w14:paraId="31F254E5" w14:textId="77777777" w:rsidR="00B3520E" w:rsidRPr="00F6279A" w:rsidRDefault="00B3520E" w:rsidP="00725132">
      <w:pPr>
        <w:pStyle w:val="Seznam1"/>
        <w:numPr>
          <w:ilvl w:val="0"/>
          <w:numId w:val="13"/>
        </w:numPr>
        <w:tabs>
          <w:tab w:val="clear" w:pos="567"/>
          <w:tab w:val="left" w:pos="709"/>
          <w:tab w:val="left" w:pos="851"/>
          <w:tab w:val="right" w:pos="9072"/>
        </w:tabs>
        <w:ind w:right="2126" w:hanging="294"/>
      </w:pPr>
      <w:r w:rsidRPr="00F6279A">
        <w:t xml:space="preserve">příprava jednoho testu (varianty) pro přijímací </w:t>
      </w:r>
      <w:r w:rsidR="00AC2098">
        <w:t>zkoušku</w:t>
      </w:r>
      <w:r w:rsidRPr="00F6279A">
        <w:t xml:space="preserve"> </w:t>
      </w:r>
      <w:r w:rsidR="00F6279A">
        <w:tab/>
      </w:r>
      <w:r w:rsidR="00AC2098">
        <w:t>7</w:t>
      </w:r>
      <w:r w:rsidRPr="00F6279A">
        <w:t xml:space="preserve"> </w:t>
      </w:r>
      <w:r w:rsidR="00AC2098">
        <w:t>PB</w:t>
      </w:r>
      <w:r w:rsidRPr="00F6279A">
        <w:t>/test (varianta)</w:t>
      </w:r>
    </w:p>
    <w:p w14:paraId="57695891" w14:textId="77777777" w:rsidR="00DD50FD" w:rsidRDefault="00DD50FD">
      <w:pPr>
        <w:rPr>
          <w:rFonts w:ascii="Times New Roman" w:hAnsi="Times New Roman"/>
        </w:rPr>
      </w:pPr>
      <w:r>
        <w:br w:type="page"/>
      </w:r>
    </w:p>
    <w:p w14:paraId="38AF9E06" w14:textId="43455F64" w:rsidR="00554E66" w:rsidRDefault="00554E66" w:rsidP="00554E66">
      <w:pPr>
        <w:pStyle w:val="Seznam1"/>
      </w:pPr>
      <w:r>
        <w:lastRenderedPageBreak/>
        <w:t>Další pedagogické činnosti (pedagogické činnosti, jejichž ohodnocení není definováno směrnicí rektora a mohou být uplatněny maximálně v celkové výši 100 PB)</w:t>
      </w:r>
    </w:p>
    <w:p w14:paraId="444E2070" w14:textId="77777777" w:rsidR="00CE00A1" w:rsidRDefault="00CE00A1" w:rsidP="00725132">
      <w:pPr>
        <w:pStyle w:val="Seznam1"/>
        <w:numPr>
          <w:ilvl w:val="1"/>
          <w:numId w:val="5"/>
        </w:numPr>
        <w:ind w:hanging="510"/>
      </w:pPr>
      <w:r>
        <w:t>Započitatelné do minimálního celkového rozsahu pedagogických činností</w:t>
      </w:r>
    </w:p>
    <w:p w14:paraId="46159926" w14:textId="632A401F" w:rsidR="007F75F1" w:rsidRDefault="007F75F1" w:rsidP="006251B6">
      <w:pPr>
        <w:pStyle w:val="Seznam1"/>
        <w:numPr>
          <w:ilvl w:val="0"/>
          <w:numId w:val="13"/>
        </w:numPr>
        <w:tabs>
          <w:tab w:val="clear" w:pos="567"/>
          <w:tab w:val="left" w:pos="851"/>
          <w:tab w:val="right" w:pos="9072"/>
        </w:tabs>
        <w:ind w:left="709" w:right="1275" w:hanging="284"/>
      </w:pPr>
      <w:r>
        <w:t xml:space="preserve">Řešení projektu pedagogického charakteru – </w:t>
      </w:r>
      <w:r w:rsidR="009F2F49">
        <w:t xml:space="preserve">projekty </w:t>
      </w:r>
      <w:proofErr w:type="gramStart"/>
      <w:r w:rsidR="009F2F49">
        <w:t>MŠMT ,</w:t>
      </w:r>
      <w:proofErr w:type="gramEnd"/>
      <w:r w:rsidR="009F2F49">
        <w:t xml:space="preserve"> evropské projekty</w:t>
      </w:r>
      <w:r w:rsidR="008D096B">
        <w:t>,</w:t>
      </w:r>
      <w:r w:rsidR="006251B6">
        <w:t xml:space="preserve"> </w:t>
      </w:r>
      <w:r>
        <w:t>apod. (p</w:t>
      </w:r>
      <w:r w:rsidRPr="009126CD">
        <w:t>očet PB</w:t>
      </w:r>
      <w:r w:rsidR="009D60FE">
        <w:rPr>
          <w:rStyle w:val="Znakapoznpodarou"/>
        </w:rPr>
        <w:footnoteReference w:id="2"/>
      </w:r>
      <w:r w:rsidRPr="009126CD">
        <w:t xml:space="preserve"> se určuje podle výše dotace </w:t>
      </w:r>
      <w:r>
        <w:t xml:space="preserve">na FAI </w:t>
      </w:r>
      <w:r w:rsidRPr="009126CD">
        <w:t>v</w:t>
      </w:r>
      <w:r>
        <w:t xml:space="preserve"> hodnoceném</w:t>
      </w:r>
      <w:r w:rsidRPr="009126CD">
        <w:t xml:space="preserve"> roce (včetně povinných zákonných odvodů) v</w:t>
      </w:r>
      <w:r>
        <w:t xml:space="preserve"> </w:t>
      </w:r>
      <w:r w:rsidRPr="009126CD">
        <w:t>rámci rozpočtu řešeného projektu</w:t>
      </w:r>
      <w:r>
        <w:t>)</w:t>
      </w:r>
    </w:p>
    <w:p w14:paraId="45A119AD" w14:textId="3AEC2C85" w:rsidR="007F75F1" w:rsidRDefault="007F75F1" w:rsidP="007F75F1">
      <w:pPr>
        <w:pStyle w:val="Seznam1"/>
        <w:numPr>
          <w:ilvl w:val="1"/>
          <w:numId w:val="13"/>
        </w:numPr>
        <w:tabs>
          <w:tab w:val="clear" w:pos="567"/>
          <w:tab w:val="left" w:pos="1276"/>
          <w:tab w:val="right" w:pos="9072"/>
        </w:tabs>
        <w:ind w:left="1276" w:right="1275" w:hanging="425"/>
      </w:pPr>
      <w:r>
        <w:t xml:space="preserve">roční dotace </w:t>
      </w:r>
      <w:r w:rsidRPr="009126CD">
        <w:t xml:space="preserve">0 až </w:t>
      </w:r>
      <w:r w:rsidR="00C9368C">
        <w:t>5</w:t>
      </w:r>
      <w:r w:rsidRPr="009126CD">
        <w:t xml:space="preserve">00 tis. Kč </w:t>
      </w:r>
      <w:r>
        <w:tab/>
      </w:r>
      <w:r w:rsidR="00C9368C">
        <w:t>10</w:t>
      </w:r>
      <w:r>
        <w:t>0 PB</w:t>
      </w:r>
    </w:p>
    <w:p w14:paraId="75158C5B" w14:textId="7801EE51" w:rsidR="007F75F1" w:rsidRDefault="007F75F1" w:rsidP="0065177E">
      <w:pPr>
        <w:pStyle w:val="Seznam1"/>
        <w:numPr>
          <w:ilvl w:val="1"/>
          <w:numId w:val="13"/>
        </w:numPr>
        <w:tabs>
          <w:tab w:val="clear" w:pos="567"/>
          <w:tab w:val="left" w:pos="1276"/>
          <w:tab w:val="right" w:pos="9072"/>
        </w:tabs>
        <w:ind w:left="1276" w:right="1275" w:hanging="425"/>
      </w:pPr>
      <w:r>
        <w:t xml:space="preserve">roční dotace </w:t>
      </w:r>
      <w:r w:rsidRPr="009126CD">
        <w:t xml:space="preserve">nad </w:t>
      </w:r>
      <w:r w:rsidR="00C9368C">
        <w:t>5</w:t>
      </w:r>
      <w:r w:rsidRPr="009126CD">
        <w:t>00 tis. Kč</w:t>
      </w:r>
      <w:r>
        <w:tab/>
      </w:r>
      <w:r w:rsidR="00C9368C">
        <w:t>3</w:t>
      </w:r>
      <w:r w:rsidRPr="009126CD">
        <w:t>00 PB</w:t>
      </w:r>
    </w:p>
    <w:p w14:paraId="043F392A" w14:textId="2040E81E" w:rsidR="00CE00A1" w:rsidRDefault="00CE00A1" w:rsidP="00725132">
      <w:pPr>
        <w:pStyle w:val="Seznam1"/>
        <w:numPr>
          <w:ilvl w:val="0"/>
          <w:numId w:val="13"/>
        </w:numPr>
        <w:tabs>
          <w:tab w:val="clear" w:pos="567"/>
          <w:tab w:val="left" w:pos="709"/>
          <w:tab w:val="left" w:pos="851"/>
          <w:tab w:val="right" w:pos="9072"/>
        </w:tabs>
        <w:ind w:right="2126" w:hanging="294"/>
      </w:pPr>
      <w:r>
        <w:t>člen komise při kontrolních dnech BP/DP</w:t>
      </w:r>
      <w:r>
        <w:tab/>
        <w:t>0,3 PB/student</w:t>
      </w:r>
    </w:p>
    <w:p w14:paraId="0880B6E2" w14:textId="77777777" w:rsidR="00CE00A1" w:rsidRDefault="00CE00A1" w:rsidP="00725132">
      <w:pPr>
        <w:pStyle w:val="Seznam1"/>
        <w:numPr>
          <w:ilvl w:val="0"/>
          <w:numId w:val="13"/>
        </w:numPr>
        <w:tabs>
          <w:tab w:val="clear" w:pos="567"/>
          <w:tab w:val="left" w:pos="709"/>
          <w:tab w:val="left" w:pos="851"/>
          <w:tab w:val="right" w:pos="9072"/>
        </w:tabs>
        <w:ind w:right="2126" w:hanging="294"/>
      </w:pPr>
      <w:r w:rsidRPr="003245FE">
        <w:t>cvičení,</w:t>
      </w:r>
      <w:r>
        <w:t xml:space="preserve"> které je realizováno na počítačích najednou pro více než 16 studentů</w:t>
      </w:r>
      <w:r w:rsidRPr="003245FE">
        <w:t xml:space="preserve"> v prezenční a kombinované formě</w:t>
      </w:r>
      <w:r>
        <w:t xml:space="preserve"> (zvýhodnění-bonus k započitatelné hodnotě za vedení standardního cvičení)</w:t>
      </w:r>
      <w:r w:rsidRPr="003245FE">
        <w:tab/>
      </w:r>
      <w:r>
        <w:t>0,4</w:t>
      </w:r>
      <w:r w:rsidRPr="003245FE">
        <w:t xml:space="preserve"> </w:t>
      </w:r>
      <w:r>
        <w:t>PB</w:t>
      </w:r>
      <w:r w:rsidRPr="003245FE">
        <w:t>/RH</w:t>
      </w:r>
    </w:p>
    <w:p w14:paraId="4CF4BF89" w14:textId="77777777" w:rsidR="00CE00A1" w:rsidRDefault="00CE00A1" w:rsidP="00725132">
      <w:pPr>
        <w:pStyle w:val="Seznam1"/>
        <w:numPr>
          <w:ilvl w:val="0"/>
          <w:numId w:val="13"/>
        </w:numPr>
        <w:tabs>
          <w:tab w:val="clear" w:pos="567"/>
          <w:tab w:val="left" w:pos="709"/>
          <w:tab w:val="left" w:pos="851"/>
          <w:tab w:val="right" w:pos="9072"/>
        </w:tabs>
        <w:ind w:right="2126" w:hanging="294"/>
      </w:pPr>
      <w:r>
        <w:t>vedení práce v soutěžích STOČ apod.</w:t>
      </w:r>
      <w:r>
        <w:tab/>
        <w:t>15 PB/práce</w:t>
      </w:r>
    </w:p>
    <w:p w14:paraId="6464D6E4" w14:textId="66EACF0F" w:rsidR="00CE00A1" w:rsidRDefault="00CE00A1" w:rsidP="00725132">
      <w:pPr>
        <w:pStyle w:val="Seznam1"/>
        <w:numPr>
          <w:ilvl w:val="0"/>
          <w:numId w:val="13"/>
        </w:numPr>
        <w:tabs>
          <w:tab w:val="clear" w:pos="567"/>
          <w:tab w:val="left" w:pos="709"/>
          <w:tab w:val="left" w:pos="851"/>
          <w:tab w:val="right" w:pos="9072"/>
        </w:tabs>
        <w:ind w:right="2126" w:hanging="294"/>
      </w:pPr>
      <w:r>
        <w:t xml:space="preserve">vedení stážisty se závěrečnou </w:t>
      </w:r>
      <w:r w:rsidR="009C58D9">
        <w:t>prací,</w:t>
      </w:r>
      <w:r>
        <w:t xml:space="preserve"> popřípadě studenta IAESTE</w:t>
      </w:r>
      <w:r>
        <w:tab/>
        <w:t>15 PB/student</w:t>
      </w:r>
    </w:p>
    <w:p w14:paraId="0B94C6CB" w14:textId="77777777" w:rsidR="00CE00A1" w:rsidRDefault="00CE00A1" w:rsidP="00725132">
      <w:pPr>
        <w:pStyle w:val="Seznam1"/>
        <w:numPr>
          <w:ilvl w:val="1"/>
          <w:numId w:val="5"/>
        </w:numPr>
        <w:ind w:hanging="510"/>
      </w:pPr>
      <w:r>
        <w:t>Nezapočitatelné do minimálního celkového rozsahu pedagogických činností</w:t>
      </w:r>
    </w:p>
    <w:p w14:paraId="080E19C0" w14:textId="3CE83B9D" w:rsidR="009C58D9" w:rsidRDefault="00726054" w:rsidP="009C58D9">
      <w:pPr>
        <w:pStyle w:val="Seznam1"/>
        <w:numPr>
          <w:ilvl w:val="0"/>
          <w:numId w:val="13"/>
        </w:numPr>
        <w:tabs>
          <w:tab w:val="clear" w:pos="567"/>
          <w:tab w:val="left" w:pos="709"/>
          <w:tab w:val="left" w:pos="851"/>
          <w:tab w:val="right" w:pos="9072"/>
        </w:tabs>
        <w:ind w:right="2126" w:hanging="294"/>
      </w:pPr>
      <w:r>
        <w:t>S</w:t>
      </w:r>
      <w:r w:rsidR="009C58D9">
        <w:t>kripta</w:t>
      </w:r>
      <w:r>
        <w:t xml:space="preserve"> (je zohledněn mentální podíl autora)</w:t>
      </w:r>
      <w:r w:rsidR="009C58D9">
        <w:tab/>
        <w:t>20 PB/autorský arch</w:t>
      </w:r>
    </w:p>
    <w:p w14:paraId="659B04AE" w14:textId="731F04F5" w:rsidR="00554E66" w:rsidRDefault="00554E66" w:rsidP="00725132">
      <w:pPr>
        <w:pStyle w:val="Seznam1"/>
        <w:numPr>
          <w:ilvl w:val="0"/>
          <w:numId w:val="13"/>
        </w:numPr>
        <w:tabs>
          <w:tab w:val="clear" w:pos="567"/>
          <w:tab w:val="left" w:pos="709"/>
          <w:tab w:val="left" w:pos="851"/>
          <w:tab w:val="right" w:pos="9072"/>
        </w:tabs>
        <w:ind w:right="2126" w:hanging="294"/>
      </w:pPr>
      <w:r>
        <w:t>vytvoření studijní opory (souvislý text v elektronické podobě, opora je uvedena v databázi opor FAI, nejedná se o skripta, je zohledněn mentální podíl autora)</w:t>
      </w:r>
      <w:r>
        <w:tab/>
        <w:t>20 PB/autorský arch</w:t>
      </w:r>
    </w:p>
    <w:p w14:paraId="070F6420" w14:textId="77777777" w:rsidR="00554E66" w:rsidRDefault="00554E66" w:rsidP="00725132">
      <w:pPr>
        <w:pStyle w:val="Seznam1"/>
        <w:numPr>
          <w:ilvl w:val="0"/>
          <w:numId w:val="13"/>
        </w:numPr>
        <w:tabs>
          <w:tab w:val="clear" w:pos="567"/>
          <w:tab w:val="left" w:pos="709"/>
          <w:tab w:val="left" w:pos="851"/>
          <w:tab w:val="right" w:pos="9072"/>
        </w:tabs>
        <w:ind w:right="2126" w:hanging="294"/>
      </w:pPr>
      <w:r>
        <w:t>vytvoření studijní opory (prezentace, výukový software, laboratorní úloha atd., opora je uvedena v databázi opor FAI, je zohledněn mentální podíl autora, výše hodnocení se odvíjí od podílu obsahového pokrytí daného předmětu touto oporou</w:t>
      </w:r>
      <w:r w:rsidR="00845ED7">
        <w:t xml:space="preserve"> tzn. m</w:t>
      </w:r>
      <w:r w:rsidR="00845ED7" w:rsidRPr="00845ED7">
        <w:t>aximální po</w:t>
      </w:r>
      <w:r w:rsidR="00845ED7" w:rsidRPr="00845ED7">
        <w:rPr>
          <w:rFonts w:hint="eastAsia"/>
        </w:rPr>
        <w:t>č</w:t>
      </w:r>
      <w:r w:rsidR="00845ED7" w:rsidRPr="00845ED7">
        <w:t>et PB je možné získat p</w:t>
      </w:r>
      <w:r w:rsidR="00845ED7" w:rsidRPr="00845ED7">
        <w:rPr>
          <w:rFonts w:hint="eastAsia"/>
        </w:rPr>
        <w:t>ř</w:t>
      </w:r>
      <w:r w:rsidR="00845ED7" w:rsidRPr="00845ED7">
        <w:t xml:space="preserve">i </w:t>
      </w:r>
      <w:proofErr w:type="gramStart"/>
      <w:r w:rsidR="00845ED7" w:rsidRPr="00845ED7">
        <w:t>100%</w:t>
      </w:r>
      <w:proofErr w:type="gramEnd"/>
      <w:r w:rsidR="00845ED7" w:rsidRPr="00845ED7">
        <w:t xml:space="preserve"> mentálním podílu autora a 100% obsahovém pokrytí p</w:t>
      </w:r>
      <w:r w:rsidR="00845ED7" w:rsidRPr="00845ED7">
        <w:rPr>
          <w:rFonts w:hint="eastAsia"/>
        </w:rPr>
        <w:t>ř</w:t>
      </w:r>
      <w:r w:rsidR="00845ED7" w:rsidRPr="00845ED7">
        <w:t>edm</w:t>
      </w:r>
      <w:r w:rsidR="00845ED7" w:rsidRPr="00845ED7">
        <w:rPr>
          <w:rFonts w:hint="eastAsia"/>
        </w:rPr>
        <w:t>ě</w:t>
      </w:r>
      <w:r w:rsidR="00845ED7" w:rsidRPr="00845ED7">
        <w:t>tu touto oporou</w:t>
      </w:r>
      <w:r>
        <w:t>)</w:t>
      </w:r>
      <w:r>
        <w:tab/>
        <w:t>max 100 PB</w:t>
      </w:r>
      <w:r w:rsidR="008F508D">
        <w:t>/opora</w:t>
      </w:r>
    </w:p>
    <w:p w14:paraId="7480DC17" w14:textId="77777777" w:rsidR="00554E66" w:rsidRDefault="00554E66" w:rsidP="00725132">
      <w:pPr>
        <w:pStyle w:val="Seznam1"/>
        <w:numPr>
          <w:ilvl w:val="0"/>
          <w:numId w:val="13"/>
        </w:numPr>
        <w:tabs>
          <w:tab w:val="clear" w:pos="567"/>
          <w:tab w:val="left" w:pos="709"/>
          <w:tab w:val="left" w:pos="851"/>
          <w:tab w:val="right" w:pos="9072"/>
        </w:tabs>
        <w:ind w:right="2126" w:hanging="294"/>
      </w:pPr>
      <w:r>
        <w:t>zavedení nového předmětu</w:t>
      </w:r>
      <w:r>
        <w:tab/>
        <w:t>100 PB/předmět</w:t>
      </w:r>
    </w:p>
    <w:p w14:paraId="0E884E9A" w14:textId="51EDB69D" w:rsidR="00554E66" w:rsidRDefault="00554E66" w:rsidP="00725132">
      <w:pPr>
        <w:pStyle w:val="Seznam1"/>
        <w:numPr>
          <w:ilvl w:val="0"/>
          <w:numId w:val="13"/>
        </w:numPr>
        <w:tabs>
          <w:tab w:val="clear" w:pos="567"/>
          <w:tab w:val="left" w:pos="709"/>
          <w:tab w:val="left" w:pos="851"/>
          <w:tab w:val="right" w:pos="9072"/>
        </w:tabs>
        <w:ind w:right="2126" w:hanging="294"/>
      </w:pPr>
      <w:r>
        <w:t>vybudování odborné laboratoře</w:t>
      </w:r>
      <w:r>
        <w:tab/>
      </w:r>
      <w:proofErr w:type="gramStart"/>
      <w:r>
        <w:t>100</w:t>
      </w:r>
      <w:r w:rsidR="00FA097D">
        <w:t xml:space="preserve"> - 200</w:t>
      </w:r>
      <w:proofErr w:type="gramEnd"/>
      <w:r w:rsidR="00AF2DEC">
        <w:rPr>
          <w:rStyle w:val="Znakapoznpodarou"/>
        </w:rPr>
        <w:footnoteReference w:id="3"/>
      </w:r>
      <w:r>
        <w:t xml:space="preserve"> PB/laboratoř</w:t>
      </w:r>
    </w:p>
    <w:p w14:paraId="03D7032F" w14:textId="5CCAB2C2" w:rsidR="00B3520E" w:rsidRDefault="00554E66" w:rsidP="0065177E">
      <w:pPr>
        <w:pStyle w:val="Seznam1"/>
        <w:numPr>
          <w:ilvl w:val="0"/>
          <w:numId w:val="13"/>
        </w:numPr>
        <w:tabs>
          <w:tab w:val="clear" w:pos="567"/>
          <w:tab w:val="left" w:pos="709"/>
          <w:tab w:val="left" w:pos="851"/>
          <w:tab w:val="right" w:pos="9072"/>
        </w:tabs>
        <w:ind w:right="2126" w:hanging="294"/>
      </w:pPr>
      <w:r>
        <w:t>týdenní pedagogická činnost na zahraniční univerzitě nebo výzkumném pracovišti (např. v rámci mobilitních projektů Erasmus, Freemover atd.)</w:t>
      </w:r>
      <w:r>
        <w:tab/>
      </w:r>
      <w:r w:rsidR="0065177E">
        <w:t>5</w:t>
      </w:r>
      <w:r>
        <w:t>0 PB/výjezd</w:t>
      </w:r>
    </w:p>
    <w:p w14:paraId="6AA1E4FC" w14:textId="77777777" w:rsidR="00554E66" w:rsidRDefault="00554E66" w:rsidP="00554E66">
      <w:pPr>
        <w:pStyle w:val="Seznam1"/>
        <w:numPr>
          <w:ilvl w:val="0"/>
          <w:numId w:val="0"/>
        </w:numPr>
        <w:ind w:left="442" w:hanging="442"/>
      </w:pPr>
    </w:p>
    <w:p w14:paraId="6A2BF0B6" w14:textId="77777777" w:rsidR="00DD50FD" w:rsidRDefault="00DD50FD">
      <w:pPr>
        <w:rPr>
          <w:rFonts w:ascii="Times New Roman" w:hAnsi="Times New Roman"/>
          <w:b/>
        </w:rPr>
      </w:pPr>
      <w:r>
        <w:br w:type="page"/>
      </w:r>
    </w:p>
    <w:p w14:paraId="5FDA7940" w14:textId="0156634B" w:rsidR="00554E66" w:rsidRPr="00256FF8" w:rsidRDefault="00554E66" w:rsidP="00554E66">
      <w:pPr>
        <w:pStyle w:val="Nzevlnku"/>
        <w:spacing w:after="0"/>
      </w:pPr>
      <w:r w:rsidRPr="00256FF8">
        <w:lastRenderedPageBreak/>
        <w:t xml:space="preserve">Článek </w:t>
      </w:r>
      <w:r>
        <w:t>5</w:t>
      </w:r>
    </w:p>
    <w:p w14:paraId="5B6A870E" w14:textId="77777777" w:rsidR="00554E66" w:rsidRDefault="00554E66" w:rsidP="00554E66">
      <w:pPr>
        <w:pStyle w:val="Nzevlnku"/>
      </w:pPr>
      <w:r>
        <w:t>Hodnocení kvality pedagogických činností</w:t>
      </w:r>
    </w:p>
    <w:p w14:paraId="20CC1920" w14:textId="77777777" w:rsidR="00554E66" w:rsidRDefault="00554E66" w:rsidP="00725132">
      <w:pPr>
        <w:pStyle w:val="Seznam1"/>
        <w:numPr>
          <w:ilvl w:val="0"/>
          <w:numId w:val="14"/>
        </w:numPr>
      </w:pPr>
      <w:r>
        <w:t>Při hodnocení pedagogických činností akademických pracovníků se přihlíží i ke kvalitativním parametrům hodnocení výuky za dané období, které představují výsledky studentského hodnocení kvality výuky a výsledky z hospitací ve výuce.</w:t>
      </w:r>
    </w:p>
    <w:p w14:paraId="50ECAFD3" w14:textId="77777777" w:rsidR="00554E66" w:rsidRDefault="00554E66" w:rsidP="00554E66">
      <w:pPr>
        <w:pStyle w:val="Seznam1"/>
      </w:pPr>
      <w:r>
        <w:t>Hospitací výuky se rozumí účast ředitele ústavu či osoby jím pověřené na výuce daného předmětu, z níž je pořízen zápis a akademickému pracovníkovi je dána zpětná vazba pro jeho pedagogickou činnost. Akademický pracovník má možnost se k tomuto zápisu vyjádřit.</w:t>
      </w:r>
    </w:p>
    <w:p w14:paraId="23220B45" w14:textId="77777777" w:rsidR="00554E66" w:rsidRDefault="00554E66" w:rsidP="00554E66">
      <w:pPr>
        <w:pStyle w:val="Seznam1"/>
      </w:pPr>
      <w:r>
        <w:t xml:space="preserve">Maximální výše bonifikace za hodnocení kvality pedagogické činnosti je </w:t>
      </w:r>
      <w:r w:rsidR="00D77B55">
        <w:t>5</w:t>
      </w:r>
      <w:r>
        <w:t>0 PB na akademického pracovníka za akademický rok.</w:t>
      </w:r>
    </w:p>
    <w:p w14:paraId="6C1712D5" w14:textId="77777777" w:rsidR="00673BBC" w:rsidRDefault="00554E66" w:rsidP="00554E66">
      <w:pPr>
        <w:pStyle w:val="Seznam1"/>
      </w:pPr>
      <w:r>
        <w:t>Ředitel ústavu předkládá děkanovi návrh na výši bonifikace všech akademických pracovníků ústavu</w:t>
      </w:r>
      <w:r w:rsidR="00673BBC">
        <w:t>. Při stanovení bonifikace j</w:t>
      </w:r>
      <w:r w:rsidR="007A35BB">
        <w:t xml:space="preserve">sou </w:t>
      </w:r>
      <w:r w:rsidR="00673BBC">
        <w:t>zohledněn</w:t>
      </w:r>
      <w:r w:rsidR="007A35BB">
        <w:t>y následující faktory</w:t>
      </w:r>
      <w:r w:rsidR="00673BBC">
        <w:t>:</w:t>
      </w:r>
    </w:p>
    <w:p w14:paraId="4C3A5B22" w14:textId="6738A107" w:rsidR="00673BBC" w:rsidRDefault="00673BBC" w:rsidP="00725132">
      <w:pPr>
        <w:pStyle w:val="Seznam1"/>
        <w:numPr>
          <w:ilvl w:val="0"/>
          <w:numId w:val="13"/>
        </w:numPr>
        <w:tabs>
          <w:tab w:val="clear" w:pos="567"/>
          <w:tab w:val="left" w:pos="709"/>
          <w:tab w:val="left" w:pos="851"/>
          <w:tab w:val="right" w:pos="9072"/>
        </w:tabs>
        <w:ind w:right="2126" w:hanging="294"/>
      </w:pPr>
      <w:r>
        <w:t xml:space="preserve">závěry z hospitací výuky </w:t>
      </w:r>
    </w:p>
    <w:p w14:paraId="75C6F49A" w14:textId="77777777" w:rsidR="007A35BB" w:rsidRDefault="007A35BB" w:rsidP="00725132">
      <w:pPr>
        <w:pStyle w:val="Seznam1"/>
        <w:numPr>
          <w:ilvl w:val="0"/>
          <w:numId w:val="13"/>
        </w:numPr>
        <w:tabs>
          <w:tab w:val="clear" w:pos="567"/>
          <w:tab w:val="left" w:pos="709"/>
          <w:tab w:val="left" w:pos="851"/>
          <w:tab w:val="right" w:pos="9072"/>
        </w:tabs>
        <w:ind w:right="2126" w:hanging="294"/>
      </w:pPr>
      <w:r>
        <w:t>hodnocení výuky studenty</w:t>
      </w:r>
    </w:p>
    <w:p w14:paraId="6CA29C32" w14:textId="0286809C" w:rsidR="00673BBC" w:rsidRDefault="00673BBC" w:rsidP="00725132">
      <w:pPr>
        <w:pStyle w:val="Seznam1"/>
        <w:numPr>
          <w:ilvl w:val="0"/>
          <w:numId w:val="13"/>
        </w:numPr>
        <w:tabs>
          <w:tab w:val="clear" w:pos="567"/>
          <w:tab w:val="left" w:pos="709"/>
          <w:tab w:val="left" w:pos="851"/>
          <w:tab w:val="right" w:pos="9072"/>
        </w:tabs>
        <w:ind w:right="2126" w:hanging="294"/>
      </w:pPr>
      <w:r>
        <w:t xml:space="preserve">řádné plnění rozvrhované výuky </w:t>
      </w:r>
    </w:p>
    <w:p w14:paraId="354F2BDE" w14:textId="77777777" w:rsidR="00673BBC" w:rsidRDefault="00673BBC" w:rsidP="00725132">
      <w:pPr>
        <w:pStyle w:val="Seznam1"/>
        <w:numPr>
          <w:ilvl w:val="0"/>
          <w:numId w:val="13"/>
        </w:numPr>
        <w:tabs>
          <w:tab w:val="clear" w:pos="567"/>
          <w:tab w:val="left" w:pos="709"/>
          <w:tab w:val="left" w:pos="851"/>
          <w:tab w:val="right" w:pos="9072"/>
        </w:tabs>
        <w:ind w:right="2126" w:hanging="294"/>
      </w:pPr>
      <w:r>
        <w:t>uskutečňování konzultací se studenty</w:t>
      </w:r>
    </w:p>
    <w:p w14:paraId="3952A74F" w14:textId="77777777" w:rsidR="00673BBC" w:rsidRDefault="00673BBC" w:rsidP="00725132">
      <w:pPr>
        <w:pStyle w:val="Seznam1"/>
        <w:numPr>
          <w:ilvl w:val="0"/>
          <w:numId w:val="13"/>
        </w:numPr>
        <w:tabs>
          <w:tab w:val="clear" w:pos="567"/>
          <w:tab w:val="left" w:pos="709"/>
          <w:tab w:val="left" w:pos="851"/>
          <w:tab w:val="right" w:pos="9072"/>
        </w:tabs>
        <w:ind w:right="2126" w:hanging="294"/>
      </w:pPr>
      <w:r>
        <w:t xml:space="preserve">způsob jednání se studenty </w:t>
      </w:r>
    </w:p>
    <w:p w14:paraId="32E95C5D" w14:textId="77777777" w:rsidR="00673BBC" w:rsidRDefault="00673BBC" w:rsidP="00725132">
      <w:pPr>
        <w:pStyle w:val="Seznam1"/>
        <w:numPr>
          <w:ilvl w:val="0"/>
          <w:numId w:val="13"/>
        </w:numPr>
        <w:tabs>
          <w:tab w:val="clear" w:pos="567"/>
          <w:tab w:val="left" w:pos="709"/>
          <w:tab w:val="left" w:pos="851"/>
          <w:tab w:val="right" w:pos="9072"/>
        </w:tabs>
        <w:ind w:right="2126" w:hanging="294"/>
      </w:pPr>
      <w:r>
        <w:t>motivace studentů ke studiu</w:t>
      </w:r>
    </w:p>
    <w:p w14:paraId="3D892D62" w14:textId="77777777" w:rsidR="00673BBC" w:rsidRDefault="00673BBC" w:rsidP="00725132">
      <w:pPr>
        <w:pStyle w:val="Seznam1"/>
        <w:numPr>
          <w:ilvl w:val="0"/>
          <w:numId w:val="13"/>
        </w:numPr>
        <w:tabs>
          <w:tab w:val="clear" w:pos="567"/>
          <w:tab w:val="left" w:pos="709"/>
          <w:tab w:val="left" w:pos="851"/>
          <w:tab w:val="right" w:pos="9072"/>
        </w:tabs>
        <w:ind w:hanging="294"/>
      </w:pPr>
      <w:r>
        <w:t>sebevzdělávání akademických pracovníků v oblastech vyučovaných předmětů</w:t>
      </w:r>
    </w:p>
    <w:p w14:paraId="529EDB06" w14:textId="77777777" w:rsidR="00554E66" w:rsidRDefault="00554E66" w:rsidP="00602C0E">
      <w:pPr>
        <w:pStyle w:val="Seznam1"/>
        <w:numPr>
          <w:ilvl w:val="0"/>
          <w:numId w:val="0"/>
        </w:numPr>
        <w:ind w:left="442" w:hanging="442"/>
      </w:pPr>
    </w:p>
    <w:p w14:paraId="33454787" w14:textId="77777777" w:rsidR="001F1017" w:rsidRPr="00256FF8" w:rsidRDefault="008F508D" w:rsidP="001F1017">
      <w:pPr>
        <w:pStyle w:val="st"/>
        <w:spacing w:before="480"/>
        <w:outlineLvl w:val="0"/>
      </w:pPr>
      <w:r>
        <w:br w:type="page"/>
      </w:r>
      <w:r w:rsidR="001F1017" w:rsidRPr="00256FF8">
        <w:lastRenderedPageBreak/>
        <w:t xml:space="preserve">Část </w:t>
      </w:r>
      <w:r w:rsidR="00BF7C2F">
        <w:t>ČTVRTÁ</w:t>
      </w:r>
    </w:p>
    <w:p w14:paraId="03D5D16D" w14:textId="77777777" w:rsidR="001F1017" w:rsidRPr="00256FF8" w:rsidRDefault="001F1017" w:rsidP="001F1017">
      <w:pPr>
        <w:pStyle w:val="Nzevsti"/>
      </w:pPr>
      <w:r w:rsidRPr="00256FF8">
        <w:t xml:space="preserve">HODnocení </w:t>
      </w:r>
      <w:r>
        <w:t>TVŮRČÍCH</w:t>
      </w:r>
      <w:r w:rsidRPr="00256FF8">
        <w:t xml:space="preserve"> Činností</w:t>
      </w:r>
    </w:p>
    <w:p w14:paraId="0F935A6D" w14:textId="77777777" w:rsidR="00FC31C4" w:rsidRPr="00256FF8" w:rsidRDefault="00FC31C4" w:rsidP="00FC31C4">
      <w:pPr>
        <w:pStyle w:val="Nzevlnku"/>
        <w:spacing w:after="0"/>
      </w:pPr>
      <w:r w:rsidRPr="00256FF8">
        <w:t xml:space="preserve">Článek </w:t>
      </w:r>
      <w:r w:rsidR="00872AB6">
        <w:t>6</w:t>
      </w:r>
    </w:p>
    <w:p w14:paraId="2300B3E2" w14:textId="77777777" w:rsidR="00FC31C4" w:rsidRPr="00256FF8" w:rsidRDefault="002B30C7" w:rsidP="00FC31C4">
      <w:pPr>
        <w:pStyle w:val="Nzevlnku"/>
        <w:rPr>
          <w:b w:val="0"/>
          <w:bCs/>
        </w:rPr>
      </w:pPr>
      <w:r>
        <w:t>Struktura a z</w:t>
      </w:r>
      <w:r w:rsidR="00FC31C4" w:rsidRPr="00256FF8">
        <w:t>působ hodnocení tvůrčích činností</w:t>
      </w:r>
    </w:p>
    <w:p w14:paraId="6D01A5FD" w14:textId="77777777" w:rsidR="00A9089E" w:rsidRDefault="00C648D5" w:rsidP="00725132">
      <w:pPr>
        <w:pStyle w:val="Seznam1"/>
        <w:numPr>
          <w:ilvl w:val="0"/>
          <w:numId w:val="21"/>
        </w:numPr>
      </w:pPr>
      <w:r>
        <w:t>Mezi hodnocené tvůrčí činnosti na FAI patří následující druhy činností</w:t>
      </w:r>
      <w:r w:rsidR="00082E50">
        <w:t>:</w:t>
      </w:r>
      <w:r>
        <w:t xml:space="preserve"> </w:t>
      </w:r>
    </w:p>
    <w:p w14:paraId="7349C049" w14:textId="77777777" w:rsidR="00A9089E" w:rsidRDefault="00C648D5" w:rsidP="00725132">
      <w:pPr>
        <w:pStyle w:val="Seznam1"/>
        <w:numPr>
          <w:ilvl w:val="1"/>
          <w:numId w:val="2"/>
        </w:numPr>
      </w:pPr>
      <w:r>
        <w:t xml:space="preserve">Významné </w:t>
      </w:r>
      <w:r w:rsidR="00082E50">
        <w:t>tvůrčí</w:t>
      </w:r>
      <w:r>
        <w:t xml:space="preserve"> výs</w:t>
      </w:r>
      <w:r w:rsidR="00082E50">
        <w:t>ledky</w:t>
      </w:r>
      <w:r>
        <w:t xml:space="preserve"> (publikace v časopisech indexovaných v databázích WoS a SCOPUS, patenty, knihy, kapitoly v knize, výsledky aplikovaného výzkumu)</w:t>
      </w:r>
    </w:p>
    <w:p w14:paraId="052B4C36" w14:textId="77777777" w:rsidR="006A643C" w:rsidRDefault="006A643C" w:rsidP="006A643C">
      <w:pPr>
        <w:pStyle w:val="Seznam1"/>
        <w:numPr>
          <w:ilvl w:val="1"/>
          <w:numId w:val="2"/>
        </w:numPr>
      </w:pPr>
      <w:r>
        <w:t>Kvalitativní ukazatele</w:t>
      </w:r>
      <w:r w:rsidRPr="0065177E">
        <w:t xml:space="preserve"> </w:t>
      </w:r>
      <w:r>
        <w:t>(citační ohlasy autora)</w:t>
      </w:r>
    </w:p>
    <w:p w14:paraId="6F62A794" w14:textId="687A0298" w:rsidR="00A9089E" w:rsidRDefault="00C648D5" w:rsidP="00725132">
      <w:pPr>
        <w:pStyle w:val="Seznam1"/>
        <w:numPr>
          <w:ilvl w:val="1"/>
          <w:numId w:val="2"/>
        </w:numPr>
      </w:pPr>
      <w:r>
        <w:t>Projektové aktivity (podání, získání a řešení projektů)</w:t>
      </w:r>
    </w:p>
    <w:p w14:paraId="36C3CABC" w14:textId="77777777" w:rsidR="00C648D5" w:rsidRDefault="00082E50" w:rsidP="00725132">
      <w:pPr>
        <w:pStyle w:val="Seznam1"/>
        <w:numPr>
          <w:ilvl w:val="1"/>
          <w:numId w:val="2"/>
        </w:numPr>
      </w:pPr>
      <w:r>
        <w:t>Ostatní tvůrčí aktivity a smluvní výzkum</w:t>
      </w:r>
    </w:p>
    <w:p w14:paraId="10454C6A" w14:textId="77777777" w:rsidR="00082E50" w:rsidRDefault="00082E50" w:rsidP="00602C0E">
      <w:pPr>
        <w:pStyle w:val="Seznam1"/>
        <w:numPr>
          <w:ilvl w:val="0"/>
          <w:numId w:val="0"/>
        </w:numPr>
        <w:tabs>
          <w:tab w:val="clear" w:pos="567"/>
          <w:tab w:val="left" w:pos="709"/>
          <w:tab w:val="left" w:pos="851"/>
          <w:tab w:val="right" w:pos="9072"/>
        </w:tabs>
        <w:ind w:left="426"/>
      </w:pPr>
      <w:r>
        <w:t xml:space="preserve">Podrobná specifikace jednotlivých druhů tvůrčích činností a ohodnocení jednotlivých aktivit </w:t>
      </w:r>
      <w:r w:rsidR="00C32BA9">
        <w:t>j</w:t>
      </w:r>
      <w:r w:rsidR="008F508D">
        <w:t>sou</w:t>
      </w:r>
      <w:r w:rsidR="00C32BA9">
        <w:t xml:space="preserve"> uveden</w:t>
      </w:r>
      <w:r w:rsidR="008F508D">
        <w:t>y</w:t>
      </w:r>
      <w:r w:rsidR="00C32BA9">
        <w:t xml:space="preserve"> v článku 7</w:t>
      </w:r>
      <w:r>
        <w:t>.</w:t>
      </w:r>
    </w:p>
    <w:p w14:paraId="4D91483D" w14:textId="5D98D8AD" w:rsidR="00082E50" w:rsidRDefault="00082E50" w:rsidP="00725132">
      <w:pPr>
        <w:pStyle w:val="Seznam1"/>
        <w:numPr>
          <w:ilvl w:val="0"/>
          <w:numId w:val="2"/>
        </w:numPr>
      </w:pPr>
      <w:r>
        <w:t xml:space="preserve">Za tvůrčí aktivity specifikované </w:t>
      </w:r>
      <w:r w:rsidR="00A9089E">
        <w:t xml:space="preserve">dle odst. </w:t>
      </w:r>
      <w:proofErr w:type="gramStart"/>
      <w:r w:rsidR="00A9089E">
        <w:t>1</w:t>
      </w:r>
      <w:r w:rsidR="0065177E">
        <w:t>d</w:t>
      </w:r>
      <w:proofErr w:type="gramEnd"/>
      <w:r w:rsidR="008A1927">
        <w:t>)</w:t>
      </w:r>
      <w:r w:rsidR="00A9089E">
        <w:t xml:space="preserve"> </w:t>
      </w:r>
      <w:r>
        <w:t xml:space="preserve">jako druh „Ostatní tvůrčí aktivity a smluvní výzkum“ (viz článek </w:t>
      </w:r>
      <w:r w:rsidR="00782D46">
        <w:t>7</w:t>
      </w:r>
      <w:r>
        <w:t xml:space="preserve"> odst. </w:t>
      </w:r>
      <w:r w:rsidR="006A643C">
        <w:t>4</w:t>
      </w:r>
      <w:r>
        <w:t>) může být pracovníkovi přiděleno nejvýše 100 PB.</w:t>
      </w:r>
    </w:p>
    <w:p w14:paraId="598D1BCF" w14:textId="77777777" w:rsidR="00C836C6" w:rsidRPr="001A6192" w:rsidRDefault="00082E50" w:rsidP="00725132">
      <w:pPr>
        <w:pStyle w:val="Seznam1"/>
        <w:numPr>
          <w:ilvl w:val="0"/>
          <w:numId w:val="2"/>
        </w:numPr>
      </w:pPr>
      <w:r>
        <w:t>P</w:t>
      </w:r>
      <w:r w:rsidR="004B6CAE" w:rsidRPr="001A6192">
        <w:t xml:space="preserve">racovníkovi </w:t>
      </w:r>
      <w:r>
        <w:t xml:space="preserve">FAI </w:t>
      </w:r>
      <w:r w:rsidR="00C836C6" w:rsidRPr="001A6192">
        <w:t xml:space="preserve">lze uznat pouze </w:t>
      </w:r>
      <w:r w:rsidR="008B5CDC" w:rsidRPr="001A6192">
        <w:t xml:space="preserve">ty </w:t>
      </w:r>
      <w:r>
        <w:t>výsledky</w:t>
      </w:r>
      <w:r w:rsidR="00C92339" w:rsidRPr="001A6192">
        <w:t xml:space="preserve"> tvůrčích aktivit</w:t>
      </w:r>
      <w:r w:rsidR="00C836C6" w:rsidRPr="001A6192">
        <w:t xml:space="preserve">, které </w:t>
      </w:r>
      <w:r w:rsidR="00C92339" w:rsidRPr="001A6192">
        <w:t xml:space="preserve">vznikly v rámci pracovního poměru </w:t>
      </w:r>
      <w:r w:rsidR="009353D0" w:rsidRPr="001A6192">
        <w:t xml:space="preserve">na </w:t>
      </w:r>
      <w:r w:rsidR="00C92339" w:rsidRPr="001A6192">
        <w:t>UTB</w:t>
      </w:r>
      <w:r w:rsidR="008B5CDC" w:rsidRPr="001A6192">
        <w:t xml:space="preserve">. </w:t>
      </w:r>
      <w:r w:rsidR="00B546F7" w:rsidRPr="001A6192">
        <w:t xml:space="preserve">To musí být v publikaci </w:t>
      </w:r>
      <w:r w:rsidR="00D43DC9" w:rsidRPr="001A6192">
        <w:t xml:space="preserve">(popřípadě u jiného hodnoceného výstupu) </w:t>
      </w:r>
      <w:r w:rsidR="00B546F7" w:rsidRPr="001A6192">
        <w:t xml:space="preserve">prokazatelně uvedeno </w:t>
      </w:r>
      <w:r w:rsidR="00D43DC9" w:rsidRPr="001A6192">
        <w:t xml:space="preserve">afiliací </w:t>
      </w:r>
      <w:r w:rsidR="0055230A" w:rsidRPr="001A6192">
        <w:t xml:space="preserve">k UTB </w:t>
      </w:r>
      <w:r w:rsidR="00B546F7" w:rsidRPr="001A6192">
        <w:t>(</w:t>
      </w:r>
      <w:r w:rsidR="0055230A" w:rsidRPr="001A6192">
        <w:t xml:space="preserve">musí být uveden přesný název </w:t>
      </w:r>
      <w:r w:rsidR="00C230AD" w:rsidRPr="001A6192">
        <w:t>instituce,</w:t>
      </w:r>
      <w:r w:rsidR="0055230A" w:rsidRPr="001A6192">
        <w:t xml:space="preserve"> tj. Univerzita Tomáše Bati ve Zlíně)</w:t>
      </w:r>
      <w:r w:rsidR="009353D0" w:rsidRPr="001A6192">
        <w:t>.</w:t>
      </w:r>
    </w:p>
    <w:p w14:paraId="59C53725" w14:textId="77777777" w:rsidR="006A643C" w:rsidRDefault="00A9089E" w:rsidP="00725132">
      <w:pPr>
        <w:pStyle w:val="Seznam1"/>
        <w:numPr>
          <w:ilvl w:val="0"/>
          <w:numId w:val="2"/>
        </w:numPr>
      </w:pPr>
      <w:r>
        <w:t xml:space="preserve">Hodnocení tvůrčích činností probíhá </w:t>
      </w:r>
      <w:r w:rsidR="008A1927">
        <w:t>každoročně</w:t>
      </w:r>
      <w:r>
        <w:t xml:space="preserve">. </w:t>
      </w:r>
    </w:p>
    <w:p w14:paraId="455F56BD" w14:textId="77777777" w:rsidR="006A643C" w:rsidRDefault="007456E6" w:rsidP="00725132">
      <w:pPr>
        <w:pStyle w:val="Seznam1"/>
        <w:numPr>
          <w:ilvl w:val="0"/>
          <w:numId w:val="2"/>
        </w:numPr>
      </w:pPr>
      <w:r>
        <w:t>T</w:t>
      </w:r>
      <w:r w:rsidR="00A9089E">
        <w:t>vůrčí činnost</w:t>
      </w:r>
      <w:r>
        <w:t>i</w:t>
      </w:r>
      <w:r w:rsidR="00A9089E">
        <w:t xml:space="preserve"> definovan</w:t>
      </w:r>
      <w:r>
        <w:t>é</w:t>
      </w:r>
      <w:r w:rsidR="00A9089E">
        <w:t xml:space="preserve"> dle odst. </w:t>
      </w:r>
      <w:proofErr w:type="gramStart"/>
      <w:r w:rsidR="00A9089E">
        <w:t>1a</w:t>
      </w:r>
      <w:proofErr w:type="gramEnd"/>
      <w:r w:rsidR="00A9089E">
        <w:t>)</w:t>
      </w:r>
      <w:r w:rsidR="006A643C">
        <w:t xml:space="preserve"> a 1d)</w:t>
      </w:r>
      <w:r w:rsidR="00A9089E">
        <w:t xml:space="preserve"> jsou sledovány za poslední tři kalendářní roky</w:t>
      </w:r>
      <w:r>
        <w:t xml:space="preserve">. Počet PB uplatněný </w:t>
      </w:r>
      <w:r w:rsidR="008A1927">
        <w:t xml:space="preserve">pracovníkem FAI </w:t>
      </w:r>
      <w:r>
        <w:t xml:space="preserve">v </w:t>
      </w:r>
      <w:r w:rsidR="00A9089E">
        <w:t xml:space="preserve">hodnocení </w:t>
      </w:r>
      <w:r>
        <w:t>jednotlivých tvůrčích aktivit dle článku 7 odst.</w:t>
      </w:r>
      <w:r w:rsidR="008A1927">
        <w:t> </w:t>
      </w:r>
      <w:r>
        <w:t xml:space="preserve">1 </w:t>
      </w:r>
      <w:r w:rsidR="006A643C">
        <w:t xml:space="preserve">a odst. 4 </w:t>
      </w:r>
      <w:r w:rsidR="00A9089E">
        <w:t xml:space="preserve">je </w:t>
      </w:r>
      <w:r>
        <w:t xml:space="preserve">pak dán </w:t>
      </w:r>
      <w:r w:rsidR="00A9089E">
        <w:t>aritmetický</w:t>
      </w:r>
      <w:r>
        <w:t>m</w:t>
      </w:r>
      <w:r w:rsidR="00A9089E">
        <w:t xml:space="preserve"> průměr</w:t>
      </w:r>
      <w:r>
        <w:t>em získaných</w:t>
      </w:r>
      <w:r w:rsidR="00A9089E">
        <w:t xml:space="preserve"> PB za výsledky </w:t>
      </w:r>
      <w:r>
        <w:t xml:space="preserve">těchto </w:t>
      </w:r>
      <w:r w:rsidR="00A9089E">
        <w:t>tvůrčích činností za poslední tři kalendářní roky</w:t>
      </w:r>
      <w:r>
        <w:t xml:space="preserve">. </w:t>
      </w:r>
    </w:p>
    <w:p w14:paraId="1570B143" w14:textId="4BBD474E" w:rsidR="00A9089E" w:rsidRDefault="006A643C" w:rsidP="00725132">
      <w:pPr>
        <w:pStyle w:val="Seznam1"/>
        <w:numPr>
          <w:ilvl w:val="0"/>
          <w:numId w:val="2"/>
        </w:numPr>
      </w:pPr>
      <w:r>
        <w:t xml:space="preserve">Tvůrčí činnosti definované dle odst. </w:t>
      </w:r>
      <w:proofErr w:type="gramStart"/>
      <w:r>
        <w:t>1b</w:t>
      </w:r>
      <w:proofErr w:type="gramEnd"/>
      <w:r>
        <w:t>) a 1c) jsou sledovány</w:t>
      </w:r>
      <w:r w:rsidR="00D86514">
        <w:t xml:space="preserve"> za poslední (hodnocený) kalendářní rok.</w:t>
      </w:r>
      <w:r>
        <w:t xml:space="preserve"> </w:t>
      </w:r>
      <w:r w:rsidR="00726054">
        <w:t>Tzn. p</w:t>
      </w:r>
      <w:r w:rsidR="008A1927">
        <w:t xml:space="preserve">odkladem pro hodnocení tvůrčích činností definovaných dle </w:t>
      </w:r>
      <w:r>
        <w:t>článku</w:t>
      </w:r>
      <w:r w:rsidR="00726054">
        <w:t> </w:t>
      </w:r>
      <w:r>
        <w:t xml:space="preserve">7 </w:t>
      </w:r>
      <w:r w:rsidR="008A1927">
        <w:t xml:space="preserve">odst. </w:t>
      </w:r>
      <w:r w:rsidR="00782D46">
        <w:t>2</w:t>
      </w:r>
      <w:r w:rsidR="008A1927">
        <w:t xml:space="preserve"> a odst. </w:t>
      </w:r>
      <w:r w:rsidR="00782D46">
        <w:t>3</w:t>
      </w:r>
      <w:r w:rsidR="008A1927">
        <w:t xml:space="preserve"> je </w:t>
      </w:r>
      <w:r w:rsidR="00A9089E">
        <w:t>počet PB</w:t>
      </w:r>
      <w:r w:rsidR="008A1927">
        <w:t xml:space="preserve"> za výsledky </w:t>
      </w:r>
      <w:r w:rsidR="00782D46">
        <w:t xml:space="preserve">těchto </w:t>
      </w:r>
      <w:r w:rsidR="008A1927">
        <w:t xml:space="preserve">tvůrčích aktivit </w:t>
      </w:r>
      <w:r w:rsidR="00A9089E">
        <w:t>za hodnocený kalendářní rok.</w:t>
      </w:r>
    </w:p>
    <w:p w14:paraId="1F4D21BF" w14:textId="6FFF7931" w:rsidR="008A1927" w:rsidRDefault="00D86514" w:rsidP="008A1927">
      <w:pPr>
        <w:pStyle w:val="Seznam1"/>
      </w:pPr>
      <w:r>
        <w:t>Výsledky tvůrčích činností se započítávají</w:t>
      </w:r>
      <w:r w:rsidR="00A9089E">
        <w:t xml:space="preserve"> pouze </w:t>
      </w:r>
      <w:r>
        <w:t>v těch letech</w:t>
      </w:r>
      <w:r w:rsidR="00A9089E">
        <w:t xml:space="preserve">, ve kterých </w:t>
      </w:r>
      <w:r>
        <w:t xml:space="preserve">měl </w:t>
      </w:r>
      <w:r w:rsidR="00A9089E">
        <w:t>pracovník úvazek na UTB.</w:t>
      </w:r>
      <w:r w:rsidR="008A1927">
        <w:t xml:space="preserve"> </w:t>
      </w:r>
      <w:r w:rsidR="008A1927" w:rsidRPr="001A6192">
        <w:t>V případě, že pracovník přeruš</w:t>
      </w:r>
      <w:r w:rsidR="008C5030">
        <w:t>il</w:t>
      </w:r>
      <w:r w:rsidR="008A1927" w:rsidRPr="001A6192">
        <w:t xml:space="preserve"> ze závažných důvodů na určitou dobu pracovní poměr (mateřská dovolená, dlouhodobé zdravotní problémy), budou </w:t>
      </w:r>
      <w:r w:rsidR="008C5030">
        <w:t xml:space="preserve">pracovníkovi započítány </w:t>
      </w:r>
      <w:r w:rsidR="008A1927">
        <w:t>PB</w:t>
      </w:r>
      <w:r w:rsidR="008A1927" w:rsidRPr="001A6192">
        <w:t xml:space="preserve"> z</w:t>
      </w:r>
      <w:r w:rsidR="008C5030">
        <w:t xml:space="preserve">a výsledky </w:t>
      </w:r>
      <w:r w:rsidR="008A1927" w:rsidRPr="001A6192">
        <w:t>tvůrčích činností před přerušením pracovního poměru.</w:t>
      </w:r>
    </w:p>
    <w:p w14:paraId="6D145E05" w14:textId="75953948" w:rsidR="00391D37" w:rsidRDefault="00391D37" w:rsidP="00391D37">
      <w:pPr>
        <w:pStyle w:val="Seznam1"/>
      </w:pPr>
      <w:r>
        <w:t>Minimální celkový rozsah všech tvůrčích činností akademického pracovníka FAI je stanoven na 100 PB.</w:t>
      </w:r>
      <w:r w:rsidR="00AA3798">
        <w:t xml:space="preserve"> </w:t>
      </w:r>
      <w:r w:rsidR="00D86514">
        <w:t xml:space="preserve">Takto stanovený minimální rozsah se nevztahuje na </w:t>
      </w:r>
      <w:r w:rsidR="00D86514" w:rsidRPr="00432FB4">
        <w:t>akademického pracovníka s pracovním zařazením lektor</w:t>
      </w:r>
      <w:r w:rsidR="00D86514">
        <w:t>. Minimální celkový rozsah všech tvůrčích činností vědeckého pracovníka FAI je stanoven na 500 PB.</w:t>
      </w:r>
    </w:p>
    <w:p w14:paraId="4167EA84" w14:textId="61F4A1D0" w:rsidR="00391D37" w:rsidRDefault="00391D37" w:rsidP="000C0D65">
      <w:pPr>
        <w:pStyle w:val="Seznam1"/>
        <w:numPr>
          <w:ilvl w:val="0"/>
          <w:numId w:val="3"/>
        </w:numPr>
      </w:pPr>
      <w:r>
        <w:t xml:space="preserve">Normativ (viz článek 1, odst. 14) pro kompletní skupinu tvůrčích činností je stanoven na </w:t>
      </w:r>
      <w:r w:rsidR="0030779C">
        <w:t>30</w:t>
      </w:r>
      <w:r>
        <w:t>0 PB.</w:t>
      </w:r>
      <w:r w:rsidR="00D86514">
        <w:t xml:space="preserve"> Normativ pro </w:t>
      </w:r>
      <w:r w:rsidR="00D86514" w:rsidRPr="00D6111D">
        <w:t>akademického pracovníka s pracovním zařazením lektor</w:t>
      </w:r>
      <w:r w:rsidR="00D86514">
        <w:t xml:space="preserve"> je stanoven na 50 PB. Normativ pro vědeckého</w:t>
      </w:r>
      <w:r w:rsidR="00D86514" w:rsidRPr="00D6111D">
        <w:t xml:space="preserve"> pracovníka </w:t>
      </w:r>
      <w:r w:rsidR="00D86514">
        <w:t>je stanoven na 800 PB.</w:t>
      </w:r>
    </w:p>
    <w:p w14:paraId="1709F1B7" w14:textId="77777777" w:rsidR="00DD50FD" w:rsidRDefault="00DD50FD">
      <w:pPr>
        <w:rPr>
          <w:rFonts w:ascii="Times New Roman" w:hAnsi="Times New Roman"/>
        </w:rPr>
      </w:pPr>
      <w:r>
        <w:br w:type="page"/>
      </w:r>
    </w:p>
    <w:p w14:paraId="4A9C97CE" w14:textId="229A76A0" w:rsidR="00843B13" w:rsidRPr="001A6192" w:rsidRDefault="00843B13" w:rsidP="00843B13">
      <w:pPr>
        <w:pStyle w:val="Seznam1"/>
      </w:pPr>
      <w:r w:rsidRPr="001A6192">
        <w:lastRenderedPageBreak/>
        <w:t xml:space="preserve">Jestliže akademický pracovník nedosáhne </w:t>
      </w:r>
      <w:r w:rsidR="00391D37">
        <w:t>minimálního celkového rozsahu</w:t>
      </w:r>
      <w:r w:rsidR="007A35BB" w:rsidRPr="001A6192">
        <w:t xml:space="preserve"> </w:t>
      </w:r>
      <w:r w:rsidR="00391D37">
        <w:t xml:space="preserve">všech </w:t>
      </w:r>
      <w:r w:rsidR="007A35BB" w:rsidRPr="001A6192">
        <w:t xml:space="preserve">tvůrčích </w:t>
      </w:r>
      <w:r w:rsidR="007A35BB">
        <w:t>činností</w:t>
      </w:r>
      <w:r w:rsidR="00E22A99">
        <w:t xml:space="preserve"> (specifikovaného dle odst. </w:t>
      </w:r>
      <w:r w:rsidR="009D60FE">
        <w:t>8</w:t>
      </w:r>
      <w:r w:rsidR="00E22A99">
        <w:t>)</w:t>
      </w:r>
      <w:r w:rsidR="007A35BB">
        <w:t xml:space="preserve"> </w:t>
      </w:r>
      <w:r>
        <w:t xml:space="preserve">při </w:t>
      </w:r>
      <w:r w:rsidR="007A35BB">
        <w:t xml:space="preserve">každém z </w:t>
      </w:r>
      <w:r>
        <w:t>posledních dvou hodnocení</w:t>
      </w:r>
      <w:r w:rsidRPr="001A6192">
        <w:t xml:space="preserve">, </w:t>
      </w:r>
      <w:r w:rsidR="00142669">
        <w:t>může</w:t>
      </w:r>
      <w:r w:rsidR="00E87786">
        <w:t xml:space="preserve"> </w:t>
      </w:r>
      <w:r w:rsidRPr="001A6192">
        <w:t xml:space="preserve">mu </w:t>
      </w:r>
      <w:r w:rsidR="00E87786">
        <w:t xml:space="preserve">být </w:t>
      </w:r>
      <w:r w:rsidRPr="001A6192">
        <w:t>navýšen</w:t>
      </w:r>
      <w:r w:rsidR="00660880">
        <w:t xml:space="preserve"> minimální</w:t>
      </w:r>
      <w:r w:rsidRPr="001A6192">
        <w:t xml:space="preserve"> </w:t>
      </w:r>
      <w:r w:rsidR="00660880">
        <w:t xml:space="preserve">celkový rozsah </w:t>
      </w:r>
      <w:r w:rsidRPr="001A6192">
        <w:t>pedagogick</w:t>
      </w:r>
      <w:r w:rsidR="00660880">
        <w:t>é činnosti</w:t>
      </w:r>
      <w:r w:rsidR="00E22A99">
        <w:t xml:space="preserve"> (viz článek 3, odst. 4) </w:t>
      </w:r>
      <w:r w:rsidR="00E87786">
        <w:t xml:space="preserve">až </w:t>
      </w:r>
      <w:r w:rsidR="00E22A99">
        <w:t>o 50</w:t>
      </w:r>
      <w:r w:rsidR="000C0D65">
        <w:t> </w:t>
      </w:r>
      <w:r w:rsidR="00E22A99">
        <w:t>%.</w:t>
      </w:r>
      <w:r w:rsidR="007A35BB">
        <w:t xml:space="preserve"> </w:t>
      </w:r>
      <w:r w:rsidR="00E87786">
        <w:t xml:space="preserve">O míře navýšení rozhoduje děkan na návrh ředitele ústavu. </w:t>
      </w:r>
      <w:r w:rsidRPr="001A6192">
        <w:t xml:space="preserve">Po opakovaném nedosažení </w:t>
      </w:r>
      <w:r w:rsidR="00E22A99">
        <w:t>minimálního celkového rozsahu</w:t>
      </w:r>
      <w:r w:rsidRPr="001A6192">
        <w:t xml:space="preserve"> tvůrčích </w:t>
      </w:r>
      <w:r>
        <w:t xml:space="preserve">činností </w:t>
      </w:r>
      <w:r w:rsidRPr="001A6192">
        <w:t>může být na návrh proděkana pro tvůrčí činnosti přeřazen na pracovní pozici lektor</w:t>
      </w:r>
      <w:r w:rsidR="000C0D65">
        <w:t>, o přeřazení rozhoduje děkan.</w:t>
      </w:r>
    </w:p>
    <w:p w14:paraId="7478891B" w14:textId="77777777" w:rsidR="00A9089E" w:rsidRDefault="00A9089E" w:rsidP="00725132">
      <w:pPr>
        <w:pStyle w:val="Seznam1"/>
        <w:numPr>
          <w:ilvl w:val="0"/>
          <w:numId w:val="2"/>
        </w:numPr>
      </w:pPr>
      <w:r>
        <w:t>Hodnocení tvůrčích aktivit je prováděno na základě údajů evidovaných v databázi OBD k 30. 4. daného roku. Bodové hodnocení v PB za jednotlivé výstupy na základě databáze OBD bude exportováno/zaznamenáno do IS HAP, nebo zaneseno do Evidence pracovní kapacity.</w:t>
      </w:r>
    </w:p>
    <w:p w14:paraId="4F30D7C1" w14:textId="77777777" w:rsidR="008C5030" w:rsidRPr="00256FF8" w:rsidRDefault="00A9089E" w:rsidP="008C5030">
      <w:pPr>
        <w:pStyle w:val="Seznam1"/>
      </w:pPr>
      <w:r>
        <w:t>Za zavedení údajů do databáze OBD odpovídá garant</w:t>
      </w:r>
      <w:r w:rsidR="00A75687">
        <w:t xml:space="preserve"> výsledku</w:t>
      </w:r>
      <w:r>
        <w:t xml:space="preserve"> – zpravidla korespondenční autor. Pokud není korespondenční autor z UTB nebo je jím student, je garantem v pořadí první autor, který je v zaměstnaneckém poměru na UTB.</w:t>
      </w:r>
      <w:r w:rsidR="008C5030">
        <w:t xml:space="preserve"> Garant tvůrčího výstupu (p</w:t>
      </w:r>
      <w:r w:rsidR="008C5030" w:rsidRPr="001A6192">
        <w:t>racovník</w:t>
      </w:r>
      <w:r w:rsidR="008C5030" w:rsidRPr="00256FF8">
        <w:t xml:space="preserve"> </w:t>
      </w:r>
      <w:r w:rsidR="008C5030">
        <w:t xml:space="preserve">FAI) </w:t>
      </w:r>
      <w:r w:rsidR="008C5030" w:rsidRPr="00256FF8">
        <w:t xml:space="preserve">má </w:t>
      </w:r>
      <w:r w:rsidR="008C5030">
        <w:t xml:space="preserve">dále </w:t>
      </w:r>
      <w:r w:rsidR="008C5030" w:rsidRPr="00256FF8">
        <w:t>za povinnost:</w:t>
      </w:r>
    </w:p>
    <w:p w14:paraId="1FD1E633" w14:textId="77777777" w:rsidR="008C5030" w:rsidRPr="00256FF8" w:rsidRDefault="008C5030" w:rsidP="00725132">
      <w:pPr>
        <w:pStyle w:val="Seznam1"/>
        <w:numPr>
          <w:ilvl w:val="0"/>
          <w:numId w:val="13"/>
        </w:numPr>
        <w:tabs>
          <w:tab w:val="clear" w:pos="567"/>
          <w:tab w:val="left" w:pos="709"/>
          <w:tab w:val="left" w:pos="851"/>
          <w:tab w:val="right" w:pos="9072"/>
        </w:tabs>
        <w:ind w:hanging="294"/>
      </w:pPr>
      <w:r w:rsidRPr="00256FF8">
        <w:t xml:space="preserve">předložit nejpozději do 10 dnů od ukončení konference na oddělení </w:t>
      </w:r>
      <w:r>
        <w:t xml:space="preserve">tvůrčích činností </w:t>
      </w:r>
      <w:r w:rsidR="00843B13">
        <w:t xml:space="preserve">(dále jen „OTČ“) </w:t>
      </w:r>
      <w:r w:rsidRPr="00256FF8">
        <w:t>sborník k</w:t>
      </w:r>
      <w:r>
        <w:t> </w:t>
      </w:r>
      <w:r w:rsidRPr="00256FF8">
        <w:t>evidenci</w:t>
      </w:r>
      <w:r>
        <w:t>,</w:t>
      </w:r>
      <w:r w:rsidRPr="00256FF8">
        <w:t xml:space="preserve"> </w:t>
      </w:r>
    </w:p>
    <w:p w14:paraId="5278F942" w14:textId="77777777" w:rsidR="008C5030" w:rsidRDefault="008C5030" w:rsidP="00725132">
      <w:pPr>
        <w:pStyle w:val="Seznam1"/>
        <w:numPr>
          <w:ilvl w:val="0"/>
          <w:numId w:val="13"/>
        </w:numPr>
        <w:tabs>
          <w:tab w:val="clear" w:pos="567"/>
          <w:tab w:val="left" w:pos="709"/>
          <w:tab w:val="left" w:pos="851"/>
          <w:tab w:val="right" w:pos="9072"/>
        </w:tabs>
        <w:ind w:hanging="294"/>
      </w:pPr>
      <w:r w:rsidRPr="00256FF8">
        <w:t xml:space="preserve">zavést </w:t>
      </w:r>
      <w:r w:rsidR="00CE00A1">
        <w:t xml:space="preserve">všechny výsledky </w:t>
      </w:r>
      <w:r w:rsidRPr="00256FF8">
        <w:t xml:space="preserve">tvůrčí aktivity do systému OBD nejpozději do </w:t>
      </w:r>
      <w:r>
        <w:t>28</w:t>
      </w:r>
      <w:r w:rsidRPr="00256FF8">
        <w:t xml:space="preserve">. </w:t>
      </w:r>
      <w:r>
        <w:t>2</w:t>
      </w:r>
      <w:r w:rsidRPr="00256FF8">
        <w:t>. následujícího kalendářního roku</w:t>
      </w:r>
      <w:r>
        <w:t>,</w:t>
      </w:r>
    </w:p>
    <w:p w14:paraId="05FF44CD" w14:textId="4E894D57" w:rsidR="00CE00A1" w:rsidRPr="00256FF8" w:rsidRDefault="00CE00A1" w:rsidP="00725132">
      <w:pPr>
        <w:pStyle w:val="Seznam1"/>
        <w:numPr>
          <w:ilvl w:val="0"/>
          <w:numId w:val="13"/>
        </w:numPr>
        <w:tabs>
          <w:tab w:val="clear" w:pos="567"/>
          <w:tab w:val="left" w:pos="709"/>
          <w:tab w:val="left" w:pos="851"/>
          <w:tab w:val="right" w:pos="9072"/>
        </w:tabs>
        <w:ind w:hanging="294"/>
      </w:pPr>
      <w:r>
        <w:t xml:space="preserve">zajistit, aby ke každému publikačnímu výstupu zaevidovanému v systému OBD byl přiložen také postprint </w:t>
      </w:r>
      <w:proofErr w:type="gramStart"/>
      <w:r>
        <w:t>publikace</w:t>
      </w:r>
      <w:proofErr w:type="gramEnd"/>
      <w:r>
        <w:t xml:space="preserve"> popřípadě online odkaz na kompletní verzi publikace</w:t>
      </w:r>
      <w:r w:rsidR="0030779C">
        <w:t>, u</w:t>
      </w:r>
      <w:r w:rsidR="0030779C" w:rsidRPr="0030779C">
        <w:t xml:space="preserve"> publikací, které jsou již indexovány v databázi WoS nebo SCOPUS</w:t>
      </w:r>
      <w:r w:rsidR="00475B01">
        <w:t>,</w:t>
      </w:r>
      <w:r w:rsidR="0030779C" w:rsidRPr="0030779C">
        <w:t xml:space="preserve"> uvede autor </w:t>
      </w:r>
      <w:r w:rsidR="0030779C">
        <w:t xml:space="preserve">také </w:t>
      </w:r>
      <w:r w:rsidR="0030779C" w:rsidRPr="0030779C">
        <w:t>webový odkaz na záznam z dané databáze.</w:t>
      </w:r>
      <w:r>
        <w:t xml:space="preserve"> </w:t>
      </w:r>
    </w:p>
    <w:p w14:paraId="2CFF2E90" w14:textId="77777777" w:rsidR="00A9089E" w:rsidRDefault="00A9089E" w:rsidP="00725132">
      <w:pPr>
        <w:pStyle w:val="Seznam1"/>
        <w:numPr>
          <w:ilvl w:val="0"/>
          <w:numId w:val="2"/>
        </w:numPr>
      </w:pPr>
      <w:r>
        <w:t>Příspěvek jednotlivých spoluautorů ke vzniku daného výsledku se vyjádří pomocí tzv. mentálního podílu (v procentech). Určení mentálního podílu respektuje zásady Etického kodexu UTB. Toto rozdělení pak bude zohledněno při hodnotícím procesu. Mentální podíl je přidělen všem spoluautorům, i když nejsou hodnoceni (studenti DSP, pracovníci mimo UTB); nejmenší stanovený podíl je 5 %. V případě, že mentální podíl není definován, rozděluje se příspěvek spoluautorů vyjádřený v PB rovnoměrně mezi všechny spoluautory výsledku.</w:t>
      </w:r>
    </w:p>
    <w:p w14:paraId="54AA05BB" w14:textId="77777777" w:rsidR="00844815" w:rsidRDefault="00844815" w:rsidP="00725132">
      <w:pPr>
        <w:pStyle w:val="Seznam1"/>
        <w:numPr>
          <w:ilvl w:val="0"/>
          <w:numId w:val="2"/>
        </w:numPr>
      </w:pPr>
      <w:r>
        <w:t>Rok uplatn</w:t>
      </w:r>
      <w:r>
        <w:rPr>
          <w:rFonts w:hint="eastAsia"/>
        </w:rPr>
        <w:t>ě</w:t>
      </w:r>
      <w:r>
        <w:t>ní tvůrčího výsledku je rokem vydání publikace, resp. ud</w:t>
      </w:r>
      <w:r>
        <w:rPr>
          <w:rFonts w:hint="eastAsia"/>
        </w:rPr>
        <w:t>ě</w:t>
      </w:r>
      <w:r>
        <w:t xml:space="preserve">lení patentu, zapsání užitného vzoru apod. </w:t>
      </w:r>
      <w:r w:rsidR="009B5A1B">
        <w:t>U publikačního výstupu z konference (workshopu apod.) se nejedná o rok konání akce, ale o rok vydání sborníku či jiné publikace z této akce.</w:t>
      </w:r>
    </w:p>
    <w:p w14:paraId="19AAB259" w14:textId="77777777" w:rsidR="005C5185" w:rsidRDefault="005C5185" w:rsidP="001A6192">
      <w:pPr>
        <w:pStyle w:val="Seznam1"/>
        <w:numPr>
          <w:ilvl w:val="0"/>
          <w:numId w:val="0"/>
        </w:numPr>
      </w:pPr>
    </w:p>
    <w:p w14:paraId="08029B26" w14:textId="77777777" w:rsidR="00DD50FD" w:rsidRDefault="00DD50FD">
      <w:pPr>
        <w:rPr>
          <w:rFonts w:ascii="Times New Roman" w:hAnsi="Times New Roman"/>
          <w:b/>
        </w:rPr>
      </w:pPr>
      <w:r>
        <w:br w:type="page"/>
      </w:r>
    </w:p>
    <w:p w14:paraId="4488CAE3" w14:textId="0568293C" w:rsidR="002A38B9" w:rsidRPr="00256FF8" w:rsidRDefault="002A38B9" w:rsidP="002A38B9">
      <w:pPr>
        <w:pStyle w:val="Nzevlnku"/>
        <w:spacing w:after="0"/>
      </w:pPr>
      <w:r w:rsidRPr="00256FF8">
        <w:lastRenderedPageBreak/>
        <w:t xml:space="preserve">Článek </w:t>
      </w:r>
      <w:r w:rsidR="00C32BA9">
        <w:t>7</w:t>
      </w:r>
    </w:p>
    <w:p w14:paraId="4EDC360A" w14:textId="77777777" w:rsidR="002A38B9" w:rsidRPr="00256FF8" w:rsidRDefault="002A38B9" w:rsidP="002A38B9">
      <w:pPr>
        <w:pStyle w:val="Nzevlnku"/>
        <w:rPr>
          <w:b w:val="0"/>
          <w:bCs/>
        </w:rPr>
      </w:pPr>
      <w:r>
        <w:t xml:space="preserve">Hodnocení </w:t>
      </w:r>
      <w:r w:rsidR="00843B13">
        <w:t xml:space="preserve">jednotlivých </w:t>
      </w:r>
      <w:r w:rsidR="001D5F3D">
        <w:t>tvůrčích činností</w:t>
      </w:r>
    </w:p>
    <w:p w14:paraId="7111F3B9" w14:textId="77777777" w:rsidR="00843B13" w:rsidRDefault="00843B13" w:rsidP="00725132">
      <w:pPr>
        <w:pStyle w:val="Seznam1"/>
        <w:numPr>
          <w:ilvl w:val="0"/>
          <w:numId w:val="7"/>
        </w:numPr>
      </w:pPr>
      <w:r w:rsidRPr="00602C0E">
        <w:rPr>
          <w:b/>
        </w:rPr>
        <w:t>Významné tvůrčí výsledky</w:t>
      </w:r>
      <w:r>
        <w:t xml:space="preserve"> (publikace v časopisech indexovaných v databázích WoS a SCOPUS, patenty, knihy, kapitoly v knize, výsledky aplikovaného výzkumu)</w:t>
      </w:r>
    </w:p>
    <w:p w14:paraId="58BFF518" w14:textId="77777777" w:rsidR="002E0FF4" w:rsidRDefault="00BB048E" w:rsidP="00725132">
      <w:pPr>
        <w:pStyle w:val="Seznam1"/>
        <w:numPr>
          <w:ilvl w:val="1"/>
          <w:numId w:val="7"/>
        </w:numPr>
      </w:pPr>
      <w:r>
        <w:t xml:space="preserve">Články v impaktovaných časopisech </w:t>
      </w:r>
      <w:r w:rsidR="002E0FF4">
        <w:t>(</w:t>
      </w:r>
      <w:r>
        <w:t>časopis</w:t>
      </w:r>
      <w:r w:rsidR="002E0FF4">
        <w:t>y</w:t>
      </w:r>
      <w:r>
        <w:t xml:space="preserve"> indexovan</w:t>
      </w:r>
      <w:r w:rsidR="002E0FF4">
        <w:t>é</w:t>
      </w:r>
      <w:r>
        <w:t xml:space="preserve"> v databázi WoS</w:t>
      </w:r>
      <w:r w:rsidR="002E0FF4">
        <w:t>)</w:t>
      </w:r>
    </w:p>
    <w:p w14:paraId="572A8158" w14:textId="77777777" w:rsidR="00BB048E" w:rsidRDefault="002E0FF4" w:rsidP="00541A09">
      <w:pPr>
        <w:pStyle w:val="Seznam1"/>
        <w:numPr>
          <w:ilvl w:val="0"/>
          <w:numId w:val="0"/>
        </w:numPr>
        <w:tabs>
          <w:tab w:val="clear" w:pos="567"/>
          <w:tab w:val="left" w:pos="851"/>
          <w:tab w:val="right" w:pos="9072"/>
        </w:tabs>
        <w:ind w:left="851"/>
      </w:pPr>
      <w:bookmarkStart w:id="3" w:name="OLE_LINK29"/>
      <w:bookmarkStart w:id="4" w:name="OLE_LINK30"/>
      <w:r>
        <w:t>P</w:t>
      </w:r>
      <w:r w:rsidR="0084638E">
        <w:t xml:space="preserve">očet PB </w:t>
      </w:r>
      <w:r w:rsidR="0027674B">
        <w:t xml:space="preserve">je </w:t>
      </w:r>
      <w:r>
        <w:t xml:space="preserve">výsledku </w:t>
      </w:r>
      <w:r w:rsidR="0027674B">
        <w:t xml:space="preserve">přidělen dle zařazení </w:t>
      </w:r>
      <w:r w:rsidR="0084638E">
        <w:t xml:space="preserve">časopisu </w:t>
      </w:r>
      <w:r w:rsidR="0027674B">
        <w:t xml:space="preserve">do </w:t>
      </w:r>
      <w:proofErr w:type="gramStart"/>
      <w:r w:rsidR="0027674B">
        <w:t>kvartilu</w:t>
      </w:r>
      <w:proofErr w:type="gramEnd"/>
      <w:r w:rsidR="0027674B">
        <w:t xml:space="preserve"> popřípadě decilu</w:t>
      </w:r>
      <w:r>
        <w:t xml:space="preserve"> </w:t>
      </w:r>
      <w:r w:rsidR="0084638E">
        <w:t>v</w:t>
      </w:r>
      <w:r>
        <w:t> příslušném oboru</w:t>
      </w:r>
      <w:r w:rsidR="001A120A">
        <w:rPr>
          <w:rStyle w:val="Znakapoznpodarou"/>
        </w:rPr>
        <w:footnoteReference w:id="4"/>
      </w:r>
      <w:r w:rsidR="001A120A">
        <w:t xml:space="preserve"> </w:t>
      </w:r>
      <w:bookmarkStart w:id="12" w:name="OLE_LINK51"/>
      <w:bookmarkStart w:id="13" w:name="OLE_LINK52"/>
      <w:r>
        <w:t xml:space="preserve">dle </w:t>
      </w:r>
      <w:bookmarkStart w:id="14" w:name="OLE_LINK59"/>
      <w:bookmarkStart w:id="15" w:name="OLE_LINK60"/>
      <w:r>
        <w:t>Article Influence Score (dále jen „AIS“).</w:t>
      </w:r>
      <w:bookmarkEnd w:id="14"/>
      <w:bookmarkEnd w:id="15"/>
    </w:p>
    <w:bookmarkEnd w:id="3"/>
    <w:bookmarkEnd w:id="4"/>
    <w:bookmarkEnd w:id="12"/>
    <w:bookmarkEnd w:id="13"/>
    <w:p w14:paraId="14B0EED4" w14:textId="77777777" w:rsidR="00BB048E" w:rsidRPr="00BB048E" w:rsidRDefault="00BB048E" w:rsidP="00725132">
      <w:pPr>
        <w:pStyle w:val="Seznam1"/>
        <w:numPr>
          <w:ilvl w:val="0"/>
          <w:numId w:val="13"/>
        </w:numPr>
        <w:tabs>
          <w:tab w:val="clear" w:pos="567"/>
          <w:tab w:val="left" w:pos="851"/>
          <w:tab w:val="right" w:pos="9072"/>
        </w:tabs>
        <w:ind w:left="851" w:right="1275" w:hanging="284"/>
      </w:pPr>
      <w:r>
        <w:t xml:space="preserve">Článek v impaktovaném časopise, který je zařazen do prvního decilu </w:t>
      </w:r>
      <w:bookmarkStart w:id="16" w:name="OLE_LINK23"/>
      <w:bookmarkStart w:id="17" w:name="OLE_LINK24"/>
      <w:r>
        <w:t>v příslušném oboru</w:t>
      </w:r>
      <w:r w:rsidR="001A120A">
        <w:t xml:space="preserve"> d</w:t>
      </w:r>
      <w:r>
        <w:t>le AIS</w:t>
      </w:r>
      <w:bookmarkEnd w:id="16"/>
      <w:bookmarkEnd w:id="17"/>
      <w:r w:rsidRPr="00BB048E">
        <w:tab/>
      </w:r>
      <w:r w:rsidR="00A91070">
        <w:t>1100 PB</w:t>
      </w:r>
    </w:p>
    <w:p w14:paraId="62C6F708" w14:textId="77777777" w:rsidR="00A91070" w:rsidRPr="00BB048E" w:rsidRDefault="00A91070" w:rsidP="00725132">
      <w:pPr>
        <w:pStyle w:val="Seznam1"/>
        <w:numPr>
          <w:ilvl w:val="0"/>
          <w:numId w:val="13"/>
        </w:numPr>
        <w:tabs>
          <w:tab w:val="clear" w:pos="567"/>
          <w:tab w:val="left" w:pos="851"/>
          <w:tab w:val="right" w:pos="9072"/>
        </w:tabs>
        <w:ind w:left="851" w:right="1275" w:hanging="284"/>
      </w:pPr>
      <w:r>
        <w:t>Článek v impaktovaném časopise, který je zařazen do prvního kvartilu v příslušném oboru dle AIS</w:t>
      </w:r>
      <w:r w:rsidRPr="00BB048E">
        <w:tab/>
      </w:r>
      <w:r>
        <w:t>900 PB</w:t>
      </w:r>
    </w:p>
    <w:p w14:paraId="05FFDAB5" w14:textId="77777777" w:rsidR="00A91070" w:rsidRPr="00BB048E" w:rsidRDefault="00A91070" w:rsidP="00725132">
      <w:pPr>
        <w:pStyle w:val="Seznam1"/>
        <w:numPr>
          <w:ilvl w:val="0"/>
          <w:numId w:val="13"/>
        </w:numPr>
        <w:tabs>
          <w:tab w:val="clear" w:pos="567"/>
          <w:tab w:val="left" w:pos="851"/>
          <w:tab w:val="right" w:pos="9072"/>
        </w:tabs>
        <w:ind w:left="851" w:right="1275" w:hanging="284"/>
      </w:pPr>
      <w:r>
        <w:t>Článek v impaktovaném časopise, který je zařazen do druhého kvartilu v příslušném oboru dle AIS</w:t>
      </w:r>
      <w:r w:rsidRPr="00BB048E">
        <w:tab/>
      </w:r>
      <w:r>
        <w:t>750 PB</w:t>
      </w:r>
    </w:p>
    <w:p w14:paraId="4375FB57" w14:textId="77777777" w:rsidR="00A91070" w:rsidRPr="00BB048E" w:rsidRDefault="00A91070" w:rsidP="00725132">
      <w:pPr>
        <w:pStyle w:val="Seznam1"/>
        <w:numPr>
          <w:ilvl w:val="0"/>
          <w:numId w:val="13"/>
        </w:numPr>
        <w:tabs>
          <w:tab w:val="clear" w:pos="567"/>
          <w:tab w:val="left" w:pos="851"/>
          <w:tab w:val="right" w:pos="9072"/>
        </w:tabs>
        <w:ind w:left="851" w:right="1275" w:hanging="284"/>
      </w:pPr>
      <w:r>
        <w:t>Článek v impaktovaném časopise, který je zařazen do třetího kvartilu v příslušném oboru dle AIS</w:t>
      </w:r>
      <w:r w:rsidRPr="00BB048E">
        <w:tab/>
      </w:r>
      <w:r>
        <w:t>450 PB</w:t>
      </w:r>
    </w:p>
    <w:p w14:paraId="20380B2E" w14:textId="0A22E943" w:rsidR="00A91070" w:rsidRDefault="00A91070" w:rsidP="00725132">
      <w:pPr>
        <w:pStyle w:val="Seznam1"/>
        <w:numPr>
          <w:ilvl w:val="0"/>
          <w:numId w:val="13"/>
        </w:numPr>
        <w:tabs>
          <w:tab w:val="clear" w:pos="567"/>
          <w:tab w:val="left" w:pos="851"/>
          <w:tab w:val="right" w:pos="9072"/>
        </w:tabs>
        <w:ind w:left="851" w:right="1275" w:hanging="284"/>
      </w:pPr>
      <w:r>
        <w:t>Článek v impaktovaném časopise, který je zařazen do čtvrtého kvartilu v příslušném oboru dle AIS</w:t>
      </w:r>
      <w:r w:rsidRPr="00BB048E">
        <w:tab/>
      </w:r>
      <w:r>
        <w:t>100 PB</w:t>
      </w:r>
    </w:p>
    <w:p w14:paraId="785B6955" w14:textId="77777777" w:rsidR="00E274B5" w:rsidRPr="00BB048E" w:rsidRDefault="00E274B5" w:rsidP="00E274B5">
      <w:pPr>
        <w:pStyle w:val="Seznam1"/>
        <w:numPr>
          <w:ilvl w:val="0"/>
          <w:numId w:val="0"/>
        </w:numPr>
        <w:tabs>
          <w:tab w:val="clear" w:pos="567"/>
          <w:tab w:val="left" w:pos="851"/>
          <w:tab w:val="right" w:pos="9072"/>
        </w:tabs>
        <w:ind w:left="851" w:right="1275"/>
      </w:pPr>
    </w:p>
    <w:p w14:paraId="21119DA2" w14:textId="77777777" w:rsidR="00A91070" w:rsidRDefault="00A91070" w:rsidP="00725132">
      <w:pPr>
        <w:pStyle w:val="Seznam1"/>
        <w:numPr>
          <w:ilvl w:val="1"/>
          <w:numId w:val="7"/>
        </w:numPr>
      </w:pPr>
      <w:r>
        <w:t>Články v časopisech indexované v databázi SCOPUS</w:t>
      </w:r>
    </w:p>
    <w:p w14:paraId="3BD912FD" w14:textId="1AC58A7B" w:rsidR="00541A09" w:rsidRDefault="00541A09" w:rsidP="00541A09">
      <w:pPr>
        <w:pStyle w:val="Seznam1"/>
        <w:numPr>
          <w:ilvl w:val="0"/>
          <w:numId w:val="0"/>
        </w:numPr>
        <w:tabs>
          <w:tab w:val="clear" w:pos="567"/>
          <w:tab w:val="left" w:pos="851"/>
          <w:tab w:val="right" w:pos="9072"/>
        </w:tabs>
        <w:ind w:left="851"/>
      </w:pPr>
      <w:r>
        <w:t>Počet PB je výsledku přidělen dle zařazení časopisu do kvartilu v příslušném oboru</w:t>
      </w:r>
      <w:r w:rsidR="00C31B3C">
        <w:rPr>
          <w:vertAlign w:val="superscript"/>
        </w:rPr>
        <w:t>4</w:t>
      </w:r>
      <w:r>
        <w:t xml:space="preserve"> dle </w:t>
      </w:r>
      <w:bookmarkStart w:id="18" w:name="OLE_LINK53"/>
      <w:bookmarkStart w:id="19" w:name="OLE_LINK54"/>
      <w:r w:rsidRPr="00541A09">
        <w:t>Scimago Journal &amp; Country Rank indexu (dále jen „SJR“)</w:t>
      </w:r>
      <w:r>
        <w:t>.</w:t>
      </w:r>
      <w:bookmarkEnd w:id="18"/>
      <w:bookmarkEnd w:id="19"/>
    </w:p>
    <w:p w14:paraId="11BA4429" w14:textId="275E468F" w:rsidR="00A91070" w:rsidRPr="00BB048E" w:rsidRDefault="00A91070" w:rsidP="00725132">
      <w:pPr>
        <w:pStyle w:val="Seznam1"/>
        <w:numPr>
          <w:ilvl w:val="0"/>
          <w:numId w:val="13"/>
        </w:numPr>
        <w:tabs>
          <w:tab w:val="clear" w:pos="567"/>
          <w:tab w:val="left" w:pos="851"/>
          <w:tab w:val="right" w:pos="9072"/>
        </w:tabs>
        <w:ind w:left="851" w:right="1275" w:hanging="284"/>
      </w:pPr>
      <w:r>
        <w:t xml:space="preserve">Článek v časopise SCOPUS, který je zařazen do prvního kvartilu v příslušném oboru dle </w:t>
      </w:r>
      <w:bookmarkStart w:id="20" w:name="OLE_LINK31"/>
      <w:bookmarkStart w:id="21" w:name="OLE_LINK32"/>
      <w:r>
        <w:t>SJR</w:t>
      </w:r>
      <w:r w:rsidRPr="00BB048E">
        <w:tab/>
      </w:r>
      <w:bookmarkEnd w:id="20"/>
      <w:bookmarkEnd w:id="21"/>
      <w:r w:rsidR="000C0D65">
        <w:t>9</w:t>
      </w:r>
      <w:r>
        <w:t>00 PB</w:t>
      </w:r>
    </w:p>
    <w:p w14:paraId="31D5A0FA" w14:textId="66C5A66D" w:rsidR="00A91070" w:rsidRPr="00BB048E" w:rsidRDefault="00A91070" w:rsidP="00725132">
      <w:pPr>
        <w:pStyle w:val="Seznam1"/>
        <w:numPr>
          <w:ilvl w:val="0"/>
          <w:numId w:val="13"/>
        </w:numPr>
        <w:tabs>
          <w:tab w:val="clear" w:pos="567"/>
          <w:tab w:val="left" w:pos="851"/>
          <w:tab w:val="right" w:pos="9072"/>
        </w:tabs>
        <w:ind w:left="851" w:right="1275" w:hanging="284"/>
      </w:pPr>
      <w:r>
        <w:t>Článek v časopise SCOPUS, který je zařazen do druhého kvartilu v příslušném oboru dle SJR</w:t>
      </w:r>
      <w:r w:rsidRPr="00BB048E">
        <w:tab/>
      </w:r>
      <w:r w:rsidR="000C0D65">
        <w:t>7</w:t>
      </w:r>
      <w:r w:rsidR="00DE6BEB">
        <w:t>5</w:t>
      </w:r>
      <w:r>
        <w:t>0 PB</w:t>
      </w:r>
    </w:p>
    <w:p w14:paraId="6B8D669E" w14:textId="478E9291" w:rsidR="00A91070" w:rsidRPr="00BB048E" w:rsidRDefault="00A91070" w:rsidP="00725132">
      <w:pPr>
        <w:pStyle w:val="Seznam1"/>
        <w:numPr>
          <w:ilvl w:val="0"/>
          <w:numId w:val="13"/>
        </w:numPr>
        <w:tabs>
          <w:tab w:val="clear" w:pos="567"/>
          <w:tab w:val="left" w:pos="851"/>
          <w:tab w:val="right" w:pos="9072"/>
        </w:tabs>
        <w:ind w:left="851" w:right="1275" w:hanging="284"/>
      </w:pPr>
      <w:r>
        <w:t>Článek v časopise SCOPUS, který je zařazen do třetího kvartilu v příslušném oboru dle SJR</w:t>
      </w:r>
      <w:r w:rsidRPr="00BB048E">
        <w:tab/>
      </w:r>
      <w:r w:rsidR="000C0D65">
        <w:t>4</w:t>
      </w:r>
      <w:r>
        <w:t>50 PB</w:t>
      </w:r>
    </w:p>
    <w:p w14:paraId="2AA6A666" w14:textId="77777777" w:rsidR="00A91070" w:rsidRDefault="00A91070" w:rsidP="00725132">
      <w:pPr>
        <w:pStyle w:val="Seznam1"/>
        <w:numPr>
          <w:ilvl w:val="0"/>
          <w:numId w:val="13"/>
        </w:numPr>
        <w:tabs>
          <w:tab w:val="clear" w:pos="567"/>
          <w:tab w:val="left" w:pos="851"/>
          <w:tab w:val="right" w:pos="9072"/>
        </w:tabs>
        <w:ind w:left="851" w:right="1275" w:hanging="284"/>
      </w:pPr>
      <w:r>
        <w:t>Článek v časopise SCOPUS, který je zařazen do čtvrtého kvartilu v příslušném oboru dle SJR</w:t>
      </w:r>
      <w:r w:rsidRPr="00BB048E">
        <w:tab/>
      </w:r>
      <w:r>
        <w:t>100 PB</w:t>
      </w:r>
    </w:p>
    <w:p w14:paraId="28758F82" w14:textId="77777777" w:rsidR="00E274B5" w:rsidRDefault="00E274B5">
      <w:pPr>
        <w:rPr>
          <w:rFonts w:ascii="Times New Roman" w:hAnsi="Times New Roman"/>
        </w:rPr>
      </w:pPr>
      <w:r>
        <w:br w:type="page"/>
      </w:r>
    </w:p>
    <w:p w14:paraId="564A5937" w14:textId="2F1A8BE5" w:rsidR="006F4A56" w:rsidRDefault="006F4A56" w:rsidP="00725132">
      <w:pPr>
        <w:pStyle w:val="Seznam1"/>
        <w:numPr>
          <w:ilvl w:val="1"/>
          <w:numId w:val="2"/>
        </w:numPr>
        <w:tabs>
          <w:tab w:val="clear" w:pos="802"/>
          <w:tab w:val="num" w:pos="851"/>
        </w:tabs>
        <w:ind w:left="851" w:hanging="409"/>
      </w:pPr>
      <w:r>
        <w:lastRenderedPageBreak/>
        <w:t>Knihy a kapitoly v knize (</w:t>
      </w:r>
      <w:r w:rsidR="000F7A87">
        <w:t xml:space="preserve">při hodnocení kapitoly v knize se </w:t>
      </w:r>
      <w:r w:rsidR="000F7A87" w:rsidRPr="000F7A87">
        <w:t>zohlední podíl hodnocené kapitoly na rozsahu knihy dle počtu stran textu</w:t>
      </w:r>
      <w:r w:rsidR="000F7A87">
        <w:t>)</w:t>
      </w:r>
    </w:p>
    <w:p w14:paraId="65A97EDB" w14:textId="7A1BF7AE" w:rsidR="00CF4BEF" w:rsidRPr="00BB048E" w:rsidRDefault="00CF4BEF" w:rsidP="00725132">
      <w:pPr>
        <w:pStyle w:val="Seznam1"/>
        <w:numPr>
          <w:ilvl w:val="0"/>
          <w:numId w:val="13"/>
        </w:numPr>
        <w:tabs>
          <w:tab w:val="clear" w:pos="567"/>
          <w:tab w:val="left" w:pos="1134"/>
          <w:tab w:val="right" w:pos="9072"/>
        </w:tabs>
        <w:ind w:left="1134" w:right="1275" w:hanging="284"/>
      </w:pPr>
      <w:r>
        <w:t xml:space="preserve">Kniha, kapitola v knize, která byla </w:t>
      </w:r>
      <w:r w:rsidR="00990249">
        <w:t xml:space="preserve">na základě interního hodnocení </w:t>
      </w:r>
      <w:r>
        <w:t>hodnocena stupněm 1</w:t>
      </w:r>
      <w:r w:rsidRPr="00BB048E">
        <w:tab/>
      </w:r>
      <w:r w:rsidR="00240A8B">
        <w:t>9</w:t>
      </w:r>
      <w:r>
        <w:t>00 PB</w:t>
      </w:r>
    </w:p>
    <w:p w14:paraId="3274973D" w14:textId="0F9F363B" w:rsidR="00990249" w:rsidRPr="00BB048E" w:rsidRDefault="00990249" w:rsidP="00725132">
      <w:pPr>
        <w:pStyle w:val="Seznam1"/>
        <w:numPr>
          <w:ilvl w:val="0"/>
          <w:numId w:val="13"/>
        </w:numPr>
        <w:tabs>
          <w:tab w:val="clear" w:pos="567"/>
          <w:tab w:val="left" w:pos="1134"/>
          <w:tab w:val="right" w:pos="9072"/>
        </w:tabs>
        <w:ind w:left="1134" w:right="1275" w:hanging="284"/>
      </w:pPr>
      <w:r>
        <w:t>Kniha, kapitola v knize, která byla na základě interního hodnocení hodnocena stupněm 2</w:t>
      </w:r>
      <w:r w:rsidRPr="00BB048E">
        <w:tab/>
      </w:r>
      <w:r w:rsidR="00240A8B">
        <w:t>7</w:t>
      </w:r>
      <w:r w:rsidR="00B5249A">
        <w:t>5</w:t>
      </w:r>
      <w:r>
        <w:t>0 PB</w:t>
      </w:r>
    </w:p>
    <w:p w14:paraId="3DDAC66B" w14:textId="69F01D25" w:rsidR="00990249" w:rsidRPr="00BB048E" w:rsidRDefault="00990249" w:rsidP="00725132">
      <w:pPr>
        <w:pStyle w:val="Seznam1"/>
        <w:numPr>
          <w:ilvl w:val="0"/>
          <w:numId w:val="13"/>
        </w:numPr>
        <w:tabs>
          <w:tab w:val="clear" w:pos="567"/>
          <w:tab w:val="left" w:pos="1134"/>
          <w:tab w:val="right" w:pos="9072"/>
        </w:tabs>
        <w:ind w:left="1134" w:right="1275" w:hanging="284"/>
      </w:pPr>
      <w:r>
        <w:t>Kniha, kapitola v knize, která byla na základě interního hodnocení hodnocena stupněm 3</w:t>
      </w:r>
      <w:r w:rsidRPr="00BB048E">
        <w:tab/>
      </w:r>
      <w:r w:rsidR="00240A8B">
        <w:t>6</w:t>
      </w:r>
      <w:r>
        <w:t>00 PB</w:t>
      </w:r>
    </w:p>
    <w:p w14:paraId="0CFAC6C0" w14:textId="3B9AF89F" w:rsidR="00990249" w:rsidRDefault="00990249" w:rsidP="00725132">
      <w:pPr>
        <w:pStyle w:val="Seznam1"/>
        <w:numPr>
          <w:ilvl w:val="0"/>
          <w:numId w:val="13"/>
        </w:numPr>
        <w:tabs>
          <w:tab w:val="clear" w:pos="567"/>
          <w:tab w:val="left" w:pos="1134"/>
          <w:tab w:val="right" w:pos="9072"/>
        </w:tabs>
        <w:ind w:left="1134" w:right="1275" w:hanging="284"/>
      </w:pPr>
      <w:r>
        <w:t>Kniha, kapitola v knize, která byla na základě interního hodnocení hodnocena stupněm 4</w:t>
      </w:r>
      <w:r w:rsidRPr="00BB048E">
        <w:tab/>
      </w:r>
      <w:r>
        <w:t>1</w:t>
      </w:r>
      <w:r w:rsidR="00641C42">
        <w:t>5</w:t>
      </w:r>
      <w:r>
        <w:t>0 PB</w:t>
      </w:r>
    </w:p>
    <w:p w14:paraId="1BA01F4A" w14:textId="127C8B58" w:rsidR="003B6AA0" w:rsidRPr="00BB048E" w:rsidRDefault="003B6AA0" w:rsidP="00725132">
      <w:pPr>
        <w:pStyle w:val="Seznam1"/>
        <w:numPr>
          <w:ilvl w:val="0"/>
          <w:numId w:val="13"/>
        </w:numPr>
        <w:tabs>
          <w:tab w:val="clear" w:pos="567"/>
          <w:tab w:val="left" w:pos="1134"/>
          <w:tab w:val="right" w:pos="9072"/>
        </w:tabs>
        <w:ind w:left="1134" w:right="1275" w:hanging="284"/>
      </w:pPr>
      <w:r>
        <w:t>Bonifikace za k</w:t>
      </w:r>
      <w:r w:rsidRPr="003B6AA0">
        <w:t>nih</w:t>
      </w:r>
      <w:r>
        <w:t>u</w:t>
      </w:r>
      <w:r w:rsidRPr="003B6AA0">
        <w:t>, kapitol</w:t>
      </w:r>
      <w:r>
        <w:t>u</w:t>
      </w:r>
      <w:r w:rsidRPr="003B6AA0">
        <w:t xml:space="preserve"> v knize, která byla zařazena mezi vybrané výsledky do Modulu 1 v rámci Metodiky 17+ a byla hodnocena stupněm 1</w:t>
      </w:r>
      <w:r>
        <w:t xml:space="preserve"> nebo stupněm 2</w:t>
      </w:r>
      <w:r>
        <w:tab/>
        <w:t>200 PB</w:t>
      </w:r>
    </w:p>
    <w:p w14:paraId="0BA758FE" w14:textId="77777777" w:rsidR="00990249" w:rsidRDefault="00990249" w:rsidP="00725132">
      <w:pPr>
        <w:pStyle w:val="Seznam1"/>
        <w:numPr>
          <w:ilvl w:val="1"/>
          <w:numId w:val="2"/>
        </w:numPr>
      </w:pPr>
      <w:r>
        <w:t>Patenty</w:t>
      </w:r>
      <w:r w:rsidR="000E3735">
        <w:t xml:space="preserve"> a nepublikační výsledky aplikovaného výzkumu</w:t>
      </w:r>
    </w:p>
    <w:p w14:paraId="33420935" w14:textId="77777777" w:rsidR="00560594" w:rsidRPr="00BB048E" w:rsidRDefault="00560594" w:rsidP="00725132">
      <w:pPr>
        <w:pStyle w:val="Seznam1"/>
        <w:numPr>
          <w:ilvl w:val="0"/>
          <w:numId w:val="13"/>
        </w:numPr>
        <w:tabs>
          <w:tab w:val="clear" w:pos="567"/>
          <w:tab w:val="left" w:pos="851"/>
          <w:tab w:val="right" w:pos="9072"/>
        </w:tabs>
        <w:ind w:left="851" w:right="1275" w:hanging="284"/>
      </w:pPr>
      <w:r>
        <w:t>Udělený mezinárodní patent (evropský, patent USA, Japonska nebo světový)</w:t>
      </w:r>
      <w:r w:rsidRPr="00BB048E">
        <w:tab/>
      </w:r>
      <w:r>
        <w:t>1800 PB</w:t>
      </w:r>
    </w:p>
    <w:p w14:paraId="076812F2" w14:textId="6A33B32A" w:rsidR="00560594" w:rsidRDefault="00560594" w:rsidP="00725132">
      <w:pPr>
        <w:pStyle w:val="Seznam1"/>
        <w:numPr>
          <w:ilvl w:val="0"/>
          <w:numId w:val="13"/>
        </w:numPr>
        <w:tabs>
          <w:tab w:val="clear" w:pos="567"/>
          <w:tab w:val="left" w:pos="851"/>
          <w:tab w:val="right" w:pos="9072"/>
        </w:tabs>
        <w:ind w:left="851" w:right="1275" w:hanging="284"/>
      </w:pPr>
      <w:r>
        <w:t>Udělený národní patent</w:t>
      </w:r>
      <w:r w:rsidRPr="00BB048E">
        <w:tab/>
      </w:r>
      <w:r>
        <w:t>900 PB</w:t>
      </w:r>
    </w:p>
    <w:p w14:paraId="5C6D41AD" w14:textId="561218B7" w:rsidR="0007061D" w:rsidRPr="00BB048E" w:rsidRDefault="003B6AA0" w:rsidP="003B6AA0">
      <w:pPr>
        <w:pStyle w:val="Seznam1"/>
        <w:numPr>
          <w:ilvl w:val="0"/>
          <w:numId w:val="13"/>
        </w:numPr>
        <w:tabs>
          <w:tab w:val="clear" w:pos="567"/>
          <w:tab w:val="left" w:pos="851"/>
          <w:tab w:val="right" w:pos="9072"/>
        </w:tabs>
        <w:ind w:left="851" w:right="1275" w:hanging="284"/>
      </w:pPr>
      <w:r w:rsidRPr="00560594">
        <w:t>uzavřen</w:t>
      </w:r>
      <w:r>
        <w:t>í</w:t>
      </w:r>
      <w:r w:rsidRPr="00560594">
        <w:t xml:space="preserve"> smlouv</w:t>
      </w:r>
      <w:r>
        <w:t>y</w:t>
      </w:r>
      <w:r w:rsidRPr="00560594">
        <w:t xml:space="preserve"> o využití </w:t>
      </w:r>
      <w:r>
        <w:t xml:space="preserve">patentu </w:t>
      </w:r>
      <w:r w:rsidRPr="00560594">
        <w:t>s externím subjektem s</w:t>
      </w:r>
      <w:r>
        <w:t> </w:t>
      </w:r>
      <w:r w:rsidRPr="00560594">
        <w:t>licencí</w:t>
      </w:r>
      <w:r>
        <w:tab/>
        <w:t>200 PB/licence</w:t>
      </w:r>
    </w:p>
    <w:p w14:paraId="3EAB757A" w14:textId="786FFC41" w:rsidR="000E3735" w:rsidRPr="00BB048E" w:rsidRDefault="000E3735" w:rsidP="00975446">
      <w:pPr>
        <w:pStyle w:val="Seznam1"/>
        <w:numPr>
          <w:ilvl w:val="0"/>
          <w:numId w:val="13"/>
        </w:numPr>
        <w:tabs>
          <w:tab w:val="clear" w:pos="567"/>
          <w:tab w:val="left" w:pos="851"/>
          <w:tab w:val="right" w:pos="9072"/>
        </w:tabs>
        <w:ind w:left="851" w:right="1275" w:hanging="284"/>
      </w:pPr>
      <w:r>
        <w:t>Nepublikační v</w:t>
      </w:r>
      <w:r w:rsidRPr="000E3735">
        <w:t>ýsledky uvedené v</w:t>
      </w:r>
      <w:r>
        <w:t xml:space="preserve"> Příloze č. </w:t>
      </w:r>
      <w:r w:rsidR="00C6099E">
        <w:t xml:space="preserve">4 </w:t>
      </w:r>
      <w:r>
        <w:t xml:space="preserve">- </w:t>
      </w:r>
      <w:r w:rsidRPr="000E3735">
        <w:t>Definice druhů výsledků dle Metodiky hodnocení výzkumných organizací a programů účelové podpory, výzkumu, vývoje a inovací</w:t>
      </w:r>
      <w:r>
        <w:t xml:space="preserve"> </w:t>
      </w:r>
      <w:r w:rsidRPr="000E3735">
        <w:t xml:space="preserve">(mimo </w:t>
      </w:r>
      <w:r>
        <w:t>druh</w:t>
      </w:r>
      <w:r w:rsidRPr="000E3735">
        <w:t xml:space="preserve"> P</w:t>
      </w:r>
      <w:r>
        <w:t>-Patent</w:t>
      </w:r>
      <w:r w:rsidRPr="000E3735">
        <w:t>), které jsou prokazatelně využívány v</w:t>
      </w:r>
      <w:r>
        <w:t xml:space="preserve"> </w:t>
      </w:r>
      <w:r w:rsidRPr="000E3735">
        <w:t>praxi (doloženo smlouvou, prohlášením uživatel</w:t>
      </w:r>
      <w:r>
        <w:t>e apod.)</w:t>
      </w:r>
      <w:r w:rsidRPr="00BB048E">
        <w:tab/>
      </w:r>
      <w:r>
        <w:t>100 PB</w:t>
      </w:r>
    </w:p>
    <w:p w14:paraId="478693BA" w14:textId="45FC59DF" w:rsidR="003B6AA0" w:rsidRPr="003B6AA0" w:rsidRDefault="003B6AA0" w:rsidP="00725132">
      <w:pPr>
        <w:pStyle w:val="Seznam1"/>
        <w:numPr>
          <w:ilvl w:val="0"/>
          <w:numId w:val="7"/>
        </w:numPr>
        <w:rPr>
          <w:b/>
        </w:rPr>
      </w:pPr>
      <w:r w:rsidRPr="003B6AA0">
        <w:rPr>
          <w:b/>
        </w:rPr>
        <w:t>Kvalitativní ukazatele</w:t>
      </w:r>
      <w:r w:rsidR="00F655CA">
        <w:rPr>
          <w:b/>
        </w:rPr>
        <w:t>;</w:t>
      </w:r>
    </w:p>
    <w:p w14:paraId="766F0B37" w14:textId="07C811FA" w:rsidR="003B6AA0" w:rsidRPr="00BB048E" w:rsidRDefault="003B6AA0" w:rsidP="003B6AA0">
      <w:pPr>
        <w:pStyle w:val="Seznam1"/>
        <w:numPr>
          <w:ilvl w:val="0"/>
          <w:numId w:val="13"/>
        </w:numPr>
        <w:tabs>
          <w:tab w:val="clear" w:pos="567"/>
          <w:tab w:val="left" w:pos="851"/>
          <w:tab w:val="right" w:pos="9072"/>
        </w:tabs>
        <w:ind w:left="851" w:right="1275" w:hanging="284"/>
      </w:pPr>
      <w:r>
        <w:t>Citace</w:t>
      </w:r>
      <w:r>
        <w:rPr>
          <w:rStyle w:val="Znakapoznpodarou"/>
        </w:rPr>
        <w:footnoteReference w:id="5"/>
      </w:r>
      <w:r>
        <w:t xml:space="preserve"> díla pracovníka FAI v zahraničních časopisech a konferenčních sbornících indexovaných v databázi WoS a SCOPUS ve sledovaném roce (vyloučeny jsou autocitace a citace autorů z UTB)</w:t>
      </w:r>
      <w:r w:rsidRPr="00BB048E">
        <w:tab/>
      </w:r>
      <w:r>
        <w:t>5 PB/citace</w:t>
      </w:r>
    </w:p>
    <w:p w14:paraId="52C69F90" w14:textId="5DE832E9" w:rsidR="00843B13" w:rsidRPr="00E274B5" w:rsidRDefault="00843B13" w:rsidP="00725132">
      <w:pPr>
        <w:pStyle w:val="Seznam1"/>
        <w:numPr>
          <w:ilvl w:val="0"/>
          <w:numId w:val="7"/>
        </w:numPr>
        <w:rPr>
          <w:b/>
        </w:rPr>
      </w:pPr>
      <w:r w:rsidRPr="003B6AA0">
        <w:rPr>
          <w:b/>
        </w:rPr>
        <w:t xml:space="preserve">Projektové aktivity </w:t>
      </w:r>
    </w:p>
    <w:p w14:paraId="28E433C7" w14:textId="636A5169" w:rsidR="000E3735" w:rsidRPr="00BB048E" w:rsidRDefault="000E3735" w:rsidP="00725132">
      <w:pPr>
        <w:pStyle w:val="Seznam1"/>
        <w:numPr>
          <w:ilvl w:val="0"/>
          <w:numId w:val="13"/>
        </w:numPr>
        <w:tabs>
          <w:tab w:val="clear" w:pos="567"/>
          <w:tab w:val="left" w:pos="851"/>
          <w:tab w:val="right" w:pos="9072"/>
        </w:tabs>
        <w:ind w:left="851" w:right="1275" w:hanging="284"/>
      </w:pPr>
      <w:r w:rsidRPr="000E3735">
        <w:t>Podání vědeckovýzkumného projektu</w:t>
      </w:r>
      <w:r>
        <w:rPr>
          <w:rStyle w:val="Znakapoznpodarou"/>
        </w:rPr>
        <w:footnoteReference w:id="6"/>
      </w:r>
      <w:r w:rsidRPr="000E3735">
        <w:t xml:space="preserve"> v rámci národních agentur základního a aplik</w:t>
      </w:r>
      <w:r>
        <w:t xml:space="preserve">ovaného výzkumu, kde </w:t>
      </w:r>
      <w:r w:rsidRPr="000E3735">
        <w:t xml:space="preserve">UTB </w:t>
      </w:r>
      <w:r>
        <w:t xml:space="preserve">je v roli </w:t>
      </w:r>
      <w:r w:rsidRPr="000E3735">
        <w:t>hlavní</w:t>
      </w:r>
      <w:r>
        <w:t>ho</w:t>
      </w:r>
      <w:r w:rsidRPr="000E3735">
        <w:t xml:space="preserve"> uchazeč</w:t>
      </w:r>
      <w:r>
        <w:t>e (řešitele)/</w:t>
      </w:r>
      <w:r w:rsidR="008B04EE">
        <w:t>vedlejšího uchazeče (spoluřešitele)</w:t>
      </w:r>
      <w:r w:rsidRPr="00BB048E">
        <w:tab/>
      </w:r>
      <w:r>
        <w:t>200</w:t>
      </w:r>
      <w:r w:rsidR="008B04EE">
        <w:t>/100</w:t>
      </w:r>
      <w:r>
        <w:t xml:space="preserve"> PB</w:t>
      </w:r>
      <w:r w:rsidR="008D1779">
        <w:rPr>
          <w:rStyle w:val="Znakapoznpodarou"/>
        </w:rPr>
        <w:footnoteReference w:id="7"/>
      </w:r>
    </w:p>
    <w:p w14:paraId="55A31250" w14:textId="2FF5F5FA" w:rsidR="008B04EE" w:rsidRPr="00BB048E" w:rsidRDefault="008B04EE" w:rsidP="00725132">
      <w:pPr>
        <w:pStyle w:val="Seznam1"/>
        <w:numPr>
          <w:ilvl w:val="0"/>
          <w:numId w:val="13"/>
        </w:numPr>
        <w:tabs>
          <w:tab w:val="clear" w:pos="567"/>
          <w:tab w:val="left" w:pos="851"/>
          <w:tab w:val="right" w:pos="9072"/>
        </w:tabs>
        <w:ind w:left="851" w:right="1275" w:hanging="284"/>
      </w:pPr>
      <w:r w:rsidRPr="000E3735">
        <w:t xml:space="preserve">Podání </w:t>
      </w:r>
      <w:r>
        <w:t xml:space="preserve">mezinárodního </w:t>
      </w:r>
      <w:r w:rsidRPr="000E3735">
        <w:t>vědeckovýzkumného projektu</w:t>
      </w:r>
      <w:r>
        <w:t xml:space="preserve"> od zahraničního poskytovatele, kde </w:t>
      </w:r>
      <w:r w:rsidRPr="000E3735">
        <w:t xml:space="preserve">UTB </w:t>
      </w:r>
      <w:r>
        <w:t xml:space="preserve">je v roli </w:t>
      </w:r>
      <w:r w:rsidRPr="000E3735">
        <w:t>hlavní</w:t>
      </w:r>
      <w:r>
        <w:t>ho</w:t>
      </w:r>
      <w:r w:rsidRPr="000E3735">
        <w:t xml:space="preserve"> uchazeč</w:t>
      </w:r>
      <w:r>
        <w:t>e (řešitele)/vedlejšího uchazeče (spoluřešitele)</w:t>
      </w:r>
      <w:r w:rsidRPr="00BB048E">
        <w:tab/>
      </w:r>
      <w:r>
        <w:t>400/200 PB</w:t>
      </w:r>
      <w:r w:rsidR="00C31B3C">
        <w:rPr>
          <w:vertAlign w:val="superscript"/>
        </w:rPr>
        <w:t>7</w:t>
      </w:r>
    </w:p>
    <w:p w14:paraId="6C0269AA" w14:textId="09EA4FCA" w:rsidR="008B04EE" w:rsidRPr="00BB048E" w:rsidRDefault="008B04EE" w:rsidP="00725132">
      <w:pPr>
        <w:pStyle w:val="Seznam1"/>
        <w:numPr>
          <w:ilvl w:val="0"/>
          <w:numId w:val="13"/>
        </w:numPr>
        <w:tabs>
          <w:tab w:val="clear" w:pos="567"/>
          <w:tab w:val="left" w:pos="851"/>
          <w:tab w:val="right" w:pos="9072"/>
        </w:tabs>
        <w:ind w:left="851" w:right="1275" w:hanging="284"/>
      </w:pPr>
      <w:r>
        <w:lastRenderedPageBreak/>
        <w:t>Získání</w:t>
      </w:r>
      <w:r w:rsidRPr="000E3735">
        <w:t xml:space="preserve"> vědeckovýzkumného projektu v rámci národních agentur základního a aplik</w:t>
      </w:r>
      <w:r>
        <w:t xml:space="preserve">ovaného výzkumu, kde </w:t>
      </w:r>
      <w:r w:rsidRPr="000E3735">
        <w:t xml:space="preserve">UTB </w:t>
      </w:r>
      <w:r>
        <w:t xml:space="preserve">je v roli </w:t>
      </w:r>
      <w:r w:rsidRPr="000E3735">
        <w:t>hlavní</w:t>
      </w:r>
      <w:r>
        <w:t>ho</w:t>
      </w:r>
      <w:r w:rsidRPr="000E3735">
        <w:t xml:space="preserve"> uchazeč</w:t>
      </w:r>
      <w:r>
        <w:t>e (řešitele)/vedlejšího uchazeče (spoluřešitele)</w:t>
      </w:r>
      <w:r w:rsidRPr="00BB048E">
        <w:tab/>
      </w:r>
      <w:r>
        <w:t>200/100 PB</w:t>
      </w:r>
      <w:r w:rsidR="00C31B3C">
        <w:rPr>
          <w:vertAlign w:val="superscript"/>
        </w:rPr>
        <w:t>7</w:t>
      </w:r>
    </w:p>
    <w:p w14:paraId="339CA076" w14:textId="7D03B54C" w:rsidR="008B04EE" w:rsidRDefault="008B04EE" w:rsidP="00725132">
      <w:pPr>
        <w:pStyle w:val="Seznam1"/>
        <w:numPr>
          <w:ilvl w:val="0"/>
          <w:numId w:val="13"/>
        </w:numPr>
        <w:tabs>
          <w:tab w:val="clear" w:pos="567"/>
          <w:tab w:val="left" w:pos="851"/>
          <w:tab w:val="right" w:pos="9072"/>
        </w:tabs>
        <w:ind w:left="851" w:right="1275" w:hanging="284"/>
      </w:pPr>
      <w:r>
        <w:t>Získání</w:t>
      </w:r>
      <w:r w:rsidRPr="000E3735">
        <w:t xml:space="preserve"> </w:t>
      </w:r>
      <w:r>
        <w:t xml:space="preserve">mezinárodního </w:t>
      </w:r>
      <w:r w:rsidRPr="000E3735">
        <w:t>vědeckovýzkumného projektu</w:t>
      </w:r>
      <w:r>
        <w:t xml:space="preserve"> od zahraničního poskytovatele, kde </w:t>
      </w:r>
      <w:r w:rsidRPr="000E3735">
        <w:t xml:space="preserve">UTB </w:t>
      </w:r>
      <w:r>
        <w:t xml:space="preserve">je v roli </w:t>
      </w:r>
      <w:r w:rsidRPr="000E3735">
        <w:t>hlavní</w:t>
      </w:r>
      <w:r>
        <w:t>ho</w:t>
      </w:r>
      <w:r w:rsidRPr="000E3735">
        <w:t xml:space="preserve"> uchazeč</w:t>
      </w:r>
      <w:r>
        <w:t>e (řešitele)/vedlejšího uchazeče (spoluřešitele)</w:t>
      </w:r>
      <w:r w:rsidRPr="00BB048E">
        <w:tab/>
      </w:r>
      <w:r>
        <w:t>400/200 PB</w:t>
      </w:r>
      <w:r w:rsidR="00C31B3C">
        <w:rPr>
          <w:vertAlign w:val="superscript"/>
        </w:rPr>
        <w:t>7</w:t>
      </w:r>
    </w:p>
    <w:p w14:paraId="1AC49288" w14:textId="124F184D" w:rsidR="008B04EE" w:rsidRDefault="008B04EE" w:rsidP="00725132">
      <w:pPr>
        <w:pStyle w:val="Seznam1"/>
        <w:numPr>
          <w:ilvl w:val="0"/>
          <w:numId w:val="13"/>
        </w:numPr>
        <w:tabs>
          <w:tab w:val="clear" w:pos="567"/>
          <w:tab w:val="left" w:pos="851"/>
          <w:tab w:val="right" w:pos="9072"/>
        </w:tabs>
        <w:ind w:left="851" w:right="1275" w:hanging="284"/>
      </w:pPr>
      <w:r>
        <w:t>Řešení národního vědeckovýzkumného projektu</w:t>
      </w:r>
      <w:r w:rsidR="009126CD">
        <w:t xml:space="preserve"> (p</w:t>
      </w:r>
      <w:r w:rsidR="009126CD" w:rsidRPr="009126CD">
        <w:t>očet PB</w:t>
      </w:r>
      <w:r w:rsidR="00C31B3C">
        <w:rPr>
          <w:vertAlign w:val="superscript"/>
        </w:rPr>
        <w:t>7</w:t>
      </w:r>
      <w:r w:rsidR="009126CD" w:rsidRPr="009126CD">
        <w:t xml:space="preserve"> se určuje podle výše dotace </w:t>
      </w:r>
      <w:r w:rsidR="009126CD">
        <w:t xml:space="preserve">na FAI </w:t>
      </w:r>
      <w:r w:rsidR="009126CD" w:rsidRPr="009126CD">
        <w:t>v</w:t>
      </w:r>
      <w:r w:rsidR="009126CD">
        <w:t xml:space="preserve"> hodnoceném</w:t>
      </w:r>
      <w:r w:rsidR="009126CD" w:rsidRPr="009126CD">
        <w:t xml:space="preserve"> roce (včetně povinných zákonných odvodů) v</w:t>
      </w:r>
      <w:r w:rsidR="009126CD">
        <w:t xml:space="preserve"> </w:t>
      </w:r>
      <w:r w:rsidR="009126CD" w:rsidRPr="009126CD">
        <w:t>rámci rozpočtu řešeného projektu</w:t>
      </w:r>
      <w:r w:rsidR="009126CD">
        <w:t>)</w:t>
      </w:r>
    </w:p>
    <w:p w14:paraId="02361FB6" w14:textId="77777777" w:rsidR="009126CD" w:rsidRDefault="009126CD" w:rsidP="00725132">
      <w:pPr>
        <w:pStyle w:val="Seznam1"/>
        <w:numPr>
          <w:ilvl w:val="1"/>
          <w:numId w:val="13"/>
        </w:numPr>
        <w:tabs>
          <w:tab w:val="clear" w:pos="567"/>
          <w:tab w:val="left" w:pos="1276"/>
          <w:tab w:val="right" w:pos="9072"/>
        </w:tabs>
        <w:ind w:left="1276" w:right="1275" w:hanging="425"/>
      </w:pPr>
      <w:r>
        <w:t xml:space="preserve">roční dotace </w:t>
      </w:r>
      <w:r w:rsidRPr="009126CD">
        <w:t xml:space="preserve">0 až 100 tis. Kč </w:t>
      </w:r>
      <w:r>
        <w:tab/>
        <w:t>50 PB</w:t>
      </w:r>
    </w:p>
    <w:p w14:paraId="716B3459" w14:textId="77777777" w:rsidR="009126CD" w:rsidRDefault="009126CD" w:rsidP="00725132">
      <w:pPr>
        <w:pStyle w:val="Seznam1"/>
        <w:numPr>
          <w:ilvl w:val="1"/>
          <w:numId w:val="13"/>
        </w:numPr>
        <w:tabs>
          <w:tab w:val="clear" w:pos="567"/>
          <w:tab w:val="left" w:pos="1276"/>
          <w:tab w:val="right" w:pos="9072"/>
        </w:tabs>
        <w:ind w:left="1276" w:right="1275" w:hanging="425"/>
      </w:pPr>
      <w:r>
        <w:t xml:space="preserve">roční dotace </w:t>
      </w:r>
      <w:r w:rsidRPr="009126CD">
        <w:t xml:space="preserve">101 až 500 tis. Kč </w:t>
      </w:r>
      <w:r>
        <w:tab/>
        <w:t>100 PB</w:t>
      </w:r>
    </w:p>
    <w:p w14:paraId="38C4331F" w14:textId="77777777" w:rsidR="009126CD" w:rsidRDefault="009126CD" w:rsidP="00725132">
      <w:pPr>
        <w:pStyle w:val="Seznam1"/>
        <w:numPr>
          <w:ilvl w:val="1"/>
          <w:numId w:val="13"/>
        </w:numPr>
        <w:tabs>
          <w:tab w:val="clear" w:pos="567"/>
          <w:tab w:val="left" w:pos="1276"/>
          <w:tab w:val="right" w:pos="9072"/>
        </w:tabs>
        <w:ind w:left="1276" w:right="1275" w:hanging="425"/>
      </w:pPr>
      <w:r>
        <w:t xml:space="preserve">roční dotace </w:t>
      </w:r>
      <w:r w:rsidRPr="009126CD">
        <w:t>501 až 1000 tis. Kč</w:t>
      </w:r>
      <w:r>
        <w:tab/>
      </w:r>
      <w:r w:rsidRPr="009126CD">
        <w:t>200 PB</w:t>
      </w:r>
    </w:p>
    <w:p w14:paraId="59E9EF52" w14:textId="77777777" w:rsidR="009126CD" w:rsidRDefault="009126CD" w:rsidP="00725132">
      <w:pPr>
        <w:pStyle w:val="Seznam1"/>
        <w:numPr>
          <w:ilvl w:val="1"/>
          <w:numId w:val="13"/>
        </w:numPr>
        <w:tabs>
          <w:tab w:val="clear" w:pos="567"/>
          <w:tab w:val="left" w:pos="1276"/>
          <w:tab w:val="right" w:pos="9072"/>
        </w:tabs>
        <w:ind w:left="1276" w:right="1275" w:hanging="425"/>
      </w:pPr>
      <w:r>
        <w:t xml:space="preserve">roční dotace </w:t>
      </w:r>
      <w:r w:rsidRPr="009126CD">
        <w:t>nad 1000 tis. Kč</w:t>
      </w:r>
      <w:r>
        <w:tab/>
      </w:r>
      <w:r w:rsidRPr="009126CD">
        <w:t>400 PB</w:t>
      </w:r>
    </w:p>
    <w:p w14:paraId="7E8F0C6E" w14:textId="7F6406D4" w:rsidR="009126CD" w:rsidRDefault="009126CD" w:rsidP="00725132">
      <w:pPr>
        <w:pStyle w:val="Seznam1"/>
        <w:numPr>
          <w:ilvl w:val="0"/>
          <w:numId w:val="13"/>
        </w:numPr>
        <w:tabs>
          <w:tab w:val="clear" w:pos="567"/>
          <w:tab w:val="left" w:pos="851"/>
          <w:tab w:val="right" w:pos="9072"/>
        </w:tabs>
        <w:ind w:left="851" w:right="1275" w:hanging="284"/>
      </w:pPr>
      <w:r>
        <w:t>Řešení mezinárodního vědeckovýzkumného projektu (p</w:t>
      </w:r>
      <w:r w:rsidRPr="009126CD">
        <w:t>očet PB</w:t>
      </w:r>
      <w:r w:rsidR="007B0999">
        <w:rPr>
          <w:vertAlign w:val="superscript"/>
        </w:rPr>
        <w:t>7</w:t>
      </w:r>
      <w:r w:rsidRPr="009126CD">
        <w:t xml:space="preserve"> se určuje podle výše dotace </w:t>
      </w:r>
      <w:r>
        <w:t xml:space="preserve">na FAI </w:t>
      </w:r>
      <w:r w:rsidRPr="009126CD">
        <w:t>v</w:t>
      </w:r>
      <w:r>
        <w:t xml:space="preserve"> hodnoceném</w:t>
      </w:r>
      <w:r w:rsidRPr="009126CD">
        <w:t xml:space="preserve"> roce (včetně povinných zákonných odvodů) v</w:t>
      </w:r>
      <w:r>
        <w:t xml:space="preserve"> </w:t>
      </w:r>
      <w:r w:rsidRPr="009126CD">
        <w:t>rámci rozpočtu řešeného projektu</w:t>
      </w:r>
      <w:r>
        <w:t>)</w:t>
      </w:r>
    </w:p>
    <w:p w14:paraId="50DCCA87" w14:textId="77777777" w:rsidR="009126CD" w:rsidRDefault="009126CD" w:rsidP="00725132">
      <w:pPr>
        <w:pStyle w:val="Seznam1"/>
        <w:numPr>
          <w:ilvl w:val="1"/>
          <w:numId w:val="13"/>
        </w:numPr>
        <w:tabs>
          <w:tab w:val="clear" w:pos="567"/>
          <w:tab w:val="left" w:pos="1276"/>
          <w:tab w:val="right" w:pos="9072"/>
        </w:tabs>
        <w:ind w:left="1276" w:right="1275" w:hanging="425"/>
      </w:pPr>
      <w:r>
        <w:t xml:space="preserve">roční dotace </w:t>
      </w:r>
      <w:r w:rsidRPr="009126CD">
        <w:t xml:space="preserve">0 až 100 tis. Kč </w:t>
      </w:r>
      <w:r>
        <w:tab/>
        <w:t>100 PB</w:t>
      </w:r>
    </w:p>
    <w:p w14:paraId="41526C8B" w14:textId="77777777" w:rsidR="009126CD" w:rsidRDefault="009126CD" w:rsidP="00725132">
      <w:pPr>
        <w:pStyle w:val="Seznam1"/>
        <w:numPr>
          <w:ilvl w:val="1"/>
          <w:numId w:val="13"/>
        </w:numPr>
        <w:tabs>
          <w:tab w:val="clear" w:pos="567"/>
          <w:tab w:val="left" w:pos="1276"/>
          <w:tab w:val="right" w:pos="9072"/>
        </w:tabs>
        <w:ind w:left="1276" w:right="1275" w:hanging="425"/>
      </w:pPr>
      <w:r>
        <w:t xml:space="preserve">roční dotace </w:t>
      </w:r>
      <w:r w:rsidRPr="009126CD">
        <w:t xml:space="preserve">101 až 500 tis. Kč </w:t>
      </w:r>
      <w:r>
        <w:tab/>
        <w:t>300 PB</w:t>
      </w:r>
    </w:p>
    <w:p w14:paraId="121ADFA0" w14:textId="77777777" w:rsidR="009126CD" w:rsidRDefault="009126CD" w:rsidP="00725132">
      <w:pPr>
        <w:pStyle w:val="Seznam1"/>
        <w:numPr>
          <w:ilvl w:val="1"/>
          <w:numId w:val="13"/>
        </w:numPr>
        <w:tabs>
          <w:tab w:val="clear" w:pos="567"/>
          <w:tab w:val="left" w:pos="1276"/>
          <w:tab w:val="right" w:pos="9072"/>
        </w:tabs>
        <w:ind w:left="1276" w:right="1275" w:hanging="425"/>
      </w:pPr>
      <w:r>
        <w:t xml:space="preserve">roční dotace </w:t>
      </w:r>
      <w:r w:rsidRPr="009126CD">
        <w:t>501 až 1000 tis. Kč</w:t>
      </w:r>
      <w:r>
        <w:tab/>
        <w:t>6</w:t>
      </w:r>
      <w:r w:rsidRPr="009126CD">
        <w:t>00 PB</w:t>
      </w:r>
    </w:p>
    <w:p w14:paraId="2C01A969" w14:textId="77777777" w:rsidR="009126CD" w:rsidRDefault="009126CD" w:rsidP="00725132">
      <w:pPr>
        <w:pStyle w:val="Seznam1"/>
        <w:numPr>
          <w:ilvl w:val="1"/>
          <w:numId w:val="13"/>
        </w:numPr>
        <w:tabs>
          <w:tab w:val="clear" w:pos="567"/>
          <w:tab w:val="left" w:pos="1276"/>
          <w:tab w:val="right" w:pos="9072"/>
        </w:tabs>
        <w:ind w:left="1276" w:right="1275" w:hanging="425"/>
      </w:pPr>
      <w:r>
        <w:t xml:space="preserve">roční dotace </w:t>
      </w:r>
      <w:r w:rsidRPr="009126CD">
        <w:t xml:space="preserve">1000 </w:t>
      </w:r>
      <w:r>
        <w:t xml:space="preserve">až 2000 </w:t>
      </w:r>
      <w:r w:rsidRPr="009126CD">
        <w:t>tis. Kč</w:t>
      </w:r>
      <w:r>
        <w:tab/>
        <w:t>10</w:t>
      </w:r>
      <w:r w:rsidRPr="009126CD">
        <w:t>00 PB</w:t>
      </w:r>
    </w:p>
    <w:p w14:paraId="56CCE208" w14:textId="77777777" w:rsidR="009126CD" w:rsidRDefault="009126CD" w:rsidP="00725132">
      <w:pPr>
        <w:pStyle w:val="Seznam1"/>
        <w:numPr>
          <w:ilvl w:val="1"/>
          <w:numId w:val="13"/>
        </w:numPr>
        <w:tabs>
          <w:tab w:val="clear" w:pos="567"/>
          <w:tab w:val="left" w:pos="1276"/>
          <w:tab w:val="right" w:pos="9072"/>
        </w:tabs>
        <w:ind w:left="1276" w:right="1275" w:hanging="425"/>
      </w:pPr>
      <w:r>
        <w:t>roční dotace nad 2</w:t>
      </w:r>
      <w:r w:rsidRPr="009126CD">
        <w:t>000 tis. Kč</w:t>
      </w:r>
      <w:r>
        <w:tab/>
        <w:t>20</w:t>
      </w:r>
      <w:r w:rsidRPr="009126CD">
        <w:t>00 PB</w:t>
      </w:r>
    </w:p>
    <w:p w14:paraId="0FB2AF01" w14:textId="77777777" w:rsidR="00843B13" w:rsidRDefault="00843B13" w:rsidP="00725132">
      <w:pPr>
        <w:pStyle w:val="Seznam1"/>
        <w:numPr>
          <w:ilvl w:val="0"/>
          <w:numId w:val="7"/>
        </w:numPr>
      </w:pPr>
      <w:r w:rsidRPr="00602C0E">
        <w:rPr>
          <w:b/>
        </w:rPr>
        <w:t>Ostatní tvůrčí aktivity a smluvní výzkum</w:t>
      </w:r>
      <w:r w:rsidR="00B61560">
        <w:t xml:space="preserve"> (tvůrčí činnosti, jejichž ohodnocení není definováno směrnicí rektora a mohou být uplatněny maximálně v celkové výši 100 PB)</w:t>
      </w:r>
    </w:p>
    <w:p w14:paraId="54F0748E" w14:textId="77777777" w:rsidR="00102830" w:rsidRDefault="00102830" w:rsidP="00725132">
      <w:pPr>
        <w:pStyle w:val="Seznam1"/>
        <w:numPr>
          <w:ilvl w:val="1"/>
          <w:numId w:val="2"/>
        </w:numPr>
      </w:pPr>
      <w:r>
        <w:t>Články v ostatních vědeckých a odborných časopisech, které nejsou indexovány v databázi WoS ani SCOPUS</w:t>
      </w:r>
    </w:p>
    <w:p w14:paraId="27B45875" w14:textId="77777777" w:rsidR="00102830" w:rsidRPr="00BB048E" w:rsidRDefault="00102830" w:rsidP="00725132">
      <w:pPr>
        <w:pStyle w:val="Seznam1"/>
        <w:numPr>
          <w:ilvl w:val="0"/>
          <w:numId w:val="13"/>
        </w:numPr>
        <w:tabs>
          <w:tab w:val="clear" w:pos="567"/>
          <w:tab w:val="left" w:pos="851"/>
          <w:tab w:val="right" w:pos="9072"/>
        </w:tabs>
        <w:ind w:left="851" w:right="1275" w:hanging="284"/>
      </w:pPr>
      <w:r>
        <w:t xml:space="preserve">Článek ve vědeckém nebo odborném časopise </w:t>
      </w:r>
      <w:r w:rsidR="0005067F">
        <w:t xml:space="preserve">publikovaný </w:t>
      </w:r>
      <w:r>
        <w:t>ve světovém jazyce</w:t>
      </w:r>
      <w:r w:rsidR="0005067F">
        <w:rPr>
          <w:vertAlign w:val="superscript"/>
        </w:rPr>
        <w:t>1</w:t>
      </w:r>
      <w:r w:rsidRPr="00BB048E">
        <w:tab/>
      </w:r>
      <w:r w:rsidR="001C090C">
        <w:t>5</w:t>
      </w:r>
      <w:r w:rsidR="009571BE">
        <w:t>0</w:t>
      </w:r>
      <w:r>
        <w:t xml:space="preserve"> PB</w:t>
      </w:r>
    </w:p>
    <w:p w14:paraId="4CB2576C" w14:textId="0E277BD8" w:rsidR="00102830" w:rsidRPr="00BB048E" w:rsidRDefault="00102830" w:rsidP="00725132">
      <w:pPr>
        <w:pStyle w:val="Seznam1"/>
        <w:numPr>
          <w:ilvl w:val="0"/>
          <w:numId w:val="13"/>
        </w:numPr>
        <w:tabs>
          <w:tab w:val="clear" w:pos="567"/>
          <w:tab w:val="left" w:pos="851"/>
          <w:tab w:val="right" w:pos="9072"/>
        </w:tabs>
        <w:ind w:left="851" w:right="1275" w:hanging="284"/>
      </w:pPr>
      <w:r>
        <w:t xml:space="preserve">Článek ve vědeckém nebo odborném časopise </w:t>
      </w:r>
      <w:r w:rsidR="0005067F">
        <w:t xml:space="preserve">publikovaný </w:t>
      </w:r>
      <w:r>
        <w:t>v</w:t>
      </w:r>
      <w:r w:rsidR="0005067F">
        <w:t xml:space="preserve"> ostatních jazycích </w:t>
      </w:r>
      <w:r w:rsidRPr="00BB048E">
        <w:tab/>
      </w:r>
      <w:r w:rsidR="0005067F">
        <w:t>25</w:t>
      </w:r>
      <w:r>
        <w:t xml:space="preserve"> PB</w:t>
      </w:r>
    </w:p>
    <w:p w14:paraId="70D098AF" w14:textId="77777777" w:rsidR="0005067F" w:rsidRDefault="0005067F" w:rsidP="00725132">
      <w:pPr>
        <w:pStyle w:val="Seznam1"/>
        <w:numPr>
          <w:ilvl w:val="1"/>
          <w:numId w:val="2"/>
        </w:numPr>
      </w:pPr>
      <w:r>
        <w:t xml:space="preserve">Články ve sborníku </w:t>
      </w:r>
    </w:p>
    <w:p w14:paraId="0D7E523C" w14:textId="419518C3" w:rsidR="0005067F" w:rsidRPr="00BB048E" w:rsidRDefault="0005067F" w:rsidP="00725132">
      <w:pPr>
        <w:pStyle w:val="Seznam1"/>
        <w:numPr>
          <w:ilvl w:val="0"/>
          <w:numId w:val="13"/>
        </w:numPr>
        <w:tabs>
          <w:tab w:val="clear" w:pos="567"/>
          <w:tab w:val="left" w:pos="851"/>
          <w:tab w:val="right" w:pos="9072"/>
        </w:tabs>
        <w:ind w:left="851" w:right="1275" w:hanging="284"/>
      </w:pPr>
      <w:r>
        <w:t xml:space="preserve">Článek ve sborníku evidovaného v databázi </w:t>
      </w:r>
      <w:r w:rsidR="007B0999">
        <w:t>WoS</w:t>
      </w:r>
      <w:r>
        <w:t xml:space="preserve"> nebo databázi SCOPUS</w:t>
      </w:r>
      <w:r w:rsidRPr="00BB048E">
        <w:tab/>
      </w:r>
      <w:r>
        <w:t>60 PB</w:t>
      </w:r>
    </w:p>
    <w:p w14:paraId="42258790" w14:textId="306D6C30" w:rsidR="0005067F" w:rsidRPr="00BB048E" w:rsidRDefault="0005067F" w:rsidP="00725132">
      <w:pPr>
        <w:pStyle w:val="Seznam1"/>
        <w:numPr>
          <w:ilvl w:val="0"/>
          <w:numId w:val="13"/>
        </w:numPr>
        <w:tabs>
          <w:tab w:val="clear" w:pos="567"/>
          <w:tab w:val="left" w:pos="851"/>
          <w:tab w:val="right" w:pos="9072"/>
        </w:tabs>
        <w:ind w:left="851" w:right="1275" w:hanging="284"/>
      </w:pPr>
      <w:r>
        <w:t>Článek ve sborníku z mezinárodní konference</w:t>
      </w:r>
      <w:r w:rsidR="002025DC">
        <w:rPr>
          <w:rStyle w:val="Znakapoznpodarou"/>
        </w:rPr>
        <w:footnoteReference w:id="8"/>
      </w:r>
      <w:r>
        <w:t xml:space="preserve">, který není evidován v databázi </w:t>
      </w:r>
      <w:r w:rsidR="007B0999">
        <w:t>WoS</w:t>
      </w:r>
      <w:r>
        <w:t xml:space="preserve"> ani v databázi SCOPUS (ve světovém jazyce)</w:t>
      </w:r>
      <w:r>
        <w:tab/>
      </w:r>
      <w:r w:rsidR="00FE79D0">
        <w:t>2</w:t>
      </w:r>
      <w:r>
        <w:t>0 PB</w:t>
      </w:r>
    </w:p>
    <w:p w14:paraId="34CE68E5" w14:textId="77777777" w:rsidR="0005067F" w:rsidRDefault="00FE79D0" w:rsidP="00725132">
      <w:pPr>
        <w:pStyle w:val="Seznam1"/>
        <w:numPr>
          <w:ilvl w:val="0"/>
          <w:numId w:val="13"/>
        </w:numPr>
        <w:tabs>
          <w:tab w:val="clear" w:pos="567"/>
          <w:tab w:val="left" w:pos="851"/>
          <w:tab w:val="right" w:pos="9072"/>
        </w:tabs>
        <w:ind w:left="851" w:right="1275" w:hanging="284"/>
      </w:pPr>
      <w:r>
        <w:t>Článek v ostatních sbornících</w:t>
      </w:r>
      <w:r w:rsidR="0005067F">
        <w:t xml:space="preserve"> </w:t>
      </w:r>
      <w:r w:rsidR="0005067F" w:rsidRPr="00BB048E">
        <w:tab/>
      </w:r>
      <w:r>
        <w:t>10</w:t>
      </w:r>
      <w:r w:rsidR="0005067F">
        <w:t xml:space="preserve"> PB</w:t>
      </w:r>
    </w:p>
    <w:p w14:paraId="4EF06305" w14:textId="77777777" w:rsidR="00540355" w:rsidRDefault="00540355">
      <w:pPr>
        <w:rPr>
          <w:rFonts w:ascii="Times New Roman" w:hAnsi="Times New Roman"/>
        </w:rPr>
      </w:pPr>
      <w:r>
        <w:br w:type="page"/>
      </w:r>
    </w:p>
    <w:p w14:paraId="6D9ADAE7" w14:textId="294B75BB" w:rsidR="00FE79D0" w:rsidRDefault="00FE79D0" w:rsidP="00725132">
      <w:pPr>
        <w:pStyle w:val="Seznam1"/>
        <w:numPr>
          <w:ilvl w:val="1"/>
          <w:numId w:val="2"/>
        </w:numPr>
      </w:pPr>
      <w:r>
        <w:lastRenderedPageBreak/>
        <w:t xml:space="preserve">Ostatní výstupy </w:t>
      </w:r>
    </w:p>
    <w:p w14:paraId="68CCB538" w14:textId="77777777" w:rsidR="00FE79D0" w:rsidRPr="00BB048E" w:rsidRDefault="00FE79D0" w:rsidP="00725132">
      <w:pPr>
        <w:pStyle w:val="Seznam1"/>
        <w:numPr>
          <w:ilvl w:val="0"/>
          <w:numId w:val="13"/>
        </w:numPr>
        <w:tabs>
          <w:tab w:val="clear" w:pos="567"/>
          <w:tab w:val="left" w:pos="851"/>
          <w:tab w:val="right" w:pos="9072"/>
        </w:tabs>
        <w:ind w:left="851" w:right="1275" w:hanging="284"/>
      </w:pPr>
      <w:r>
        <w:t>Přednáška na odborné akci, která není doložena sborníkem, ale pouze programem</w:t>
      </w:r>
      <w:r w:rsidRPr="00BB048E">
        <w:tab/>
      </w:r>
      <w:r>
        <w:t>10 PB</w:t>
      </w:r>
    </w:p>
    <w:p w14:paraId="1051155D" w14:textId="77777777" w:rsidR="00FE79D0" w:rsidRPr="00BB048E" w:rsidRDefault="00F0095F" w:rsidP="00725132">
      <w:pPr>
        <w:pStyle w:val="Seznam1"/>
        <w:numPr>
          <w:ilvl w:val="0"/>
          <w:numId w:val="13"/>
        </w:numPr>
        <w:tabs>
          <w:tab w:val="clear" w:pos="567"/>
          <w:tab w:val="left" w:pos="851"/>
          <w:tab w:val="right" w:pos="9072"/>
        </w:tabs>
        <w:ind w:left="851" w:right="1275" w:hanging="284"/>
      </w:pPr>
      <w:r>
        <w:t>Ostatní n</w:t>
      </w:r>
      <w:r w:rsidR="00FE79D0">
        <w:t>epublikační v</w:t>
      </w:r>
      <w:r w:rsidR="00FE79D0" w:rsidRPr="000E3735">
        <w:t>ýsledky uvedené v</w:t>
      </w:r>
      <w:r w:rsidR="00FE79D0">
        <w:t xml:space="preserve"> Příloze č. </w:t>
      </w:r>
      <w:r w:rsidR="00553583">
        <w:t>4</w:t>
      </w:r>
      <w:r w:rsidR="00FE79D0">
        <w:t xml:space="preserve"> - </w:t>
      </w:r>
      <w:r w:rsidR="00FE79D0" w:rsidRPr="000E3735">
        <w:t>Definice druhů výsledků dle Metodiky hodnocení výzkumných organizací a programů účelové podpory, výzkumu, vývoje a inovací</w:t>
      </w:r>
      <w:r w:rsidR="00FE79D0">
        <w:t xml:space="preserve"> </w:t>
      </w:r>
      <w:r w:rsidR="00FE79D0" w:rsidRPr="000E3735">
        <w:t xml:space="preserve">(mimo </w:t>
      </w:r>
      <w:r w:rsidR="00FE79D0">
        <w:t>druh</w:t>
      </w:r>
      <w:r w:rsidR="00FE79D0" w:rsidRPr="000E3735">
        <w:t xml:space="preserve"> P</w:t>
      </w:r>
      <w:r w:rsidR="00FE79D0">
        <w:t>-Patent</w:t>
      </w:r>
      <w:r w:rsidR="00FE79D0" w:rsidRPr="000E3735">
        <w:t xml:space="preserve">), které </w:t>
      </w:r>
      <w:r w:rsidR="00FE79D0">
        <w:t>ne</w:t>
      </w:r>
      <w:r w:rsidR="00FE79D0" w:rsidRPr="000E3735">
        <w:t>jsou využívány v</w:t>
      </w:r>
      <w:r w:rsidR="00FE79D0">
        <w:t xml:space="preserve"> </w:t>
      </w:r>
      <w:r w:rsidR="00FE79D0" w:rsidRPr="000E3735">
        <w:t>praxi</w:t>
      </w:r>
      <w:r w:rsidR="00FE79D0">
        <w:tab/>
      </w:r>
      <w:r>
        <w:t>2</w:t>
      </w:r>
      <w:r w:rsidR="00FE79D0">
        <w:t>0 PB</w:t>
      </w:r>
    </w:p>
    <w:p w14:paraId="11AD5978" w14:textId="1526BE9D" w:rsidR="00F0095F" w:rsidRDefault="00F0095F" w:rsidP="00725132">
      <w:pPr>
        <w:pStyle w:val="Seznam1"/>
        <w:numPr>
          <w:ilvl w:val="1"/>
          <w:numId w:val="2"/>
        </w:numPr>
      </w:pPr>
      <w:r>
        <w:t xml:space="preserve">Smluvní výzkum </w:t>
      </w:r>
    </w:p>
    <w:p w14:paraId="424E0B6A" w14:textId="70DC2FF9" w:rsidR="00F0095F" w:rsidRPr="00D741EF" w:rsidRDefault="00F0095F" w:rsidP="00725132">
      <w:pPr>
        <w:pStyle w:val="Seznam1"/>
        <w:numPr>
          <w:ilvl w:val="0"/>
          <w:numId w:val="13"/>
        </w:numPr>
        <w:tabs>
          <w:tab w:val="clear" w:pos="567"/>
          <w:tab w:val="left" w:pos="851"/>
          <w:tab w:val="right" w:pos="9072"/>
        </w:tabs>
        <w:ind w:left="851" w:right="1275" w:hanging="284"/>
      </w:pPr>
      <w:r>
        <w:t>Řešení smluvního výzkumu na FAI (p</w:t>
      </w:r>
      <w:r w:rsidRPr="009126CD">
        <w:t>očet PB</w:t>
      </w:r>
      <w:r w:rsidR="00C31B3C">
        <w:rPr>
          <w:rStyle w:val="Znakapoznpodarou"/>
        </w:rPr>
        <w:footnoteReference w:id="9"/>
      </w:r>
      <w:r w:rsidRPr="009126CD">
        <w:t xml:space="preserve"> se určuje </w:t>
      </w:r>
      <w:r w:rsidRPr="00D741EF">
        <w:t>podle výše finančního objemu připadajícího na FAI v hodnoceném roce)</w:t>
      </w:r>
    </w:p>
    <w:p w14:paraId="4718AB89" w14:textId="4A2948AF" w:rsidR="00F0095F" w:rsidRDefault="00F0095F" w:rsidP="00725132">
      <w:pPr>
        <w:pStyle w:val="Seznam1"/>
        <w:numPr>
          <w:ilvl w:val="1"/>
          <w:numId w:val="13"/>
        </w:numPr>
        <w:tabs>
          <w:tab w:val="clear" w:pos="567"/>
          <w:tab w:val="left" w:pos="1276"/>
          <w:tab w:val="right" w:pos="9072"/>
        </w:tabs>
        <w:ind w:left="1276" w:right="1275" w:hanging="425"/>
      </w:pPr>
      <w:r>
        <w:t>finanční objem 0 až 5</w:t>
      </w:r>
      <w:r w:rsidRPr="009126CD">
        <w:t xml:space="preserve">0 tis. Kč </w:t>
      </w:r>
      <w:r>
        <w:tab/>
      </w:r>
      <w:r w:rsidR="005D7844">
        <w:t>6</w:t>
      </w:r>
      <w:r>
        <w:t>0 PB</w:t>
      </w:r>
    </w:p>
    <w:p w14:paraId="1879924B" w14:textId="2CD64AB3" w:rsidR="00F0095F" w:rsidRDefault="00F0095F" w:rsidP="00725132">
      <w:pPr>
        <w:pStyle w:val="Seznam1"/>
        <w:numPr>
          <w:ilvl w:val="1"/>
          <w:numId w:val="13"/>
        </w:numPr>
        <w:tabs>
          <w:tab w:val="clear" w:pos="567"/>
          <w:tab w:val="left" w:pos="1276"/>
          <w:tab w:val="right" w:pos="9072"/>
        </w:tabs>
        <w:ind w:left="1276" w:right="1275" w:hanging="425"/>
      </w:pPr>
      <w:r>
        <w:t>finanční objem 51 až 1</w:t>
      </w:r>
      <w:r w:rsidRPr="009126CD">
        <w:t xml:space="preserve">00 tis. Kč </w:t>
      </w:r>
      <w:r>
        <w:tab/>
      </w:r>
      <w:r w:rsidR="005D7844">
        <w:t>12</w:t>
      </w:r>
      <w:r>
        <w:t>0 PB</w:t>
      </w:r>
    </w:p>
    <w:p w14:paraId="0AEE13D4" w14:textId="33FC88CC" w:rsidR="00F0095F" w:rsidRDefault="00F0095F" w:rsidP="00725132">
      <w:pPr>
        <w:pStyle w:val="Seznam1"/>
        <w:numPr>
          <w:ilvl w:val="1"/>
          <w:numId w:val="13"/>
        </w:numPr>
        <w:tabs>
          <w:tab w:val="clear" w:pos="567"/>
          <w:tab w:val="left" w:pos="1276"/>
          <w:tab w:val="right" w:pos="9072"/>
        </w:tabs>
        <w:ind w:left="1276" w:right="1275" w:hanging="425"/>
      </w:pPr>
      <w:r>
        <w:t>finanční objem 101 až 2</w:t>
      </w:r>
      <w:r w:rsidRPr="009126CD">
        <w:t>00 tis. Kč</w:t>
      </w:r>
      <w:r>
        <w:tab/>
      </w:r>
      <w:r w:rsidR="005D7844">
        <w:t>220</w:t>
      </w:r>
      <w:r w:rsidRPr="009126CD">
        <w:t xml:space="preserve"> PB</w:t>
      </w:r>
    </w:p>
    <w:p w14:paraId="6A7B518D" w14:textId="7A18D6CB" w:rsidR="00F0095F" w:rsidRDefault="00F0095F" w:rsidP="00725132">
      <w:pPr>
        <w:pStyle w:val="Seznam1"/>
        <w:numPr>
          <w:ilvl w:val="1"/>
          <w:numId w:val="13"/>
        </w:numPr>
        <w:tabs>
          <w:tab w:val="clear" w:pos="567"/>
          <w:tab w:val="left" w:pos="1276"/>
          <w:tab w:val="right" w:pos="9072"/>
        </w:tabs>
        <w:ind w:left="1276" w:right="1275" w:hanging="425"/>
      </w:pPr>
      <w:r>
        <w:t>finanční objem 201</w:t>
      </w:r>
      <w:r w:rsidRPr="009126CD">
        <w:t xml:space="preserve"> </w:t>
      </w:r>
      <w:r>
        <w:t xml:space="preserve">až 500 </w:t>
      </w:r>
      <w:r w:rsidRPr="009126CD">
        <w:t>tis. Kč</w:t>
      </w:r>
      <w:r>
        <w:tab/>
      </w:r>
      <w:r w:rsidR="005D7844">
        <w:t>3</w:t>
      </w:r>
      <w:r>
        <w:t>0</w:t>
      </w:r>
      <w:r w:rsidRPr="009126CD">
        <w:t>0 PB</w:t>
      </w:r>
    </w:p>
    <w:p w14:paraId="17F48E81" w14:textId="25F51E09" w:rsidR="00F0095F" w:rsidRPr="00BB048E" w:rsidRDefault="00F0095F" w:rsidP="00725132">
      <w:pPr>
        <w:pStyle w:val="Seznam1"/>
        <w:numPr>
          <w:ilvl w:val="1"/>
          <w:numId w:val="13"/>
        </w:numPr>
        <w:tabs>
          <w:tab w:val="clear" w:pos="567"/>
          <w:tab w:val="left" w:pos="1276"/>
          <w:tab w:val="right" w:pos="9072"/>
        </w:tabs>
        <w:ind w:left="1276" w:right="1275" w:hanging="425"/>
      </w:pPr>
      <w:r>
        <w:t>finanční objem nad 5</w:t>
      </w:r>
      <w:r w:rsidRPr="009126CD">
        <w:t>00 tis. Kč</w:t>
      </w:r>
      <w:r>
        <w:tab/>
      </w:r>
      <w:r w:rsidR="005D7844">
        <w:t>6</w:t>
      </w:r>
      <w:r w:rsidRPr="009126CD">
        <w:t>00 PB</w:t>
      </w:r>
    </w:p>
    <w:p w14:paraId="5D9ED1EE" w14:textId="478E1583" w:rsidR="00DD50FD" w:rsidRDefault="00DD50FD" w:rsidP="00602C0E">
      <w:pPr>
        <w:pStyle w:val="st"/>
        <w:spacing w:before="480"/>
        <w:ind w:left="720"/>
        <w:outlineLvl w:val="0"/>
      </w:pPr>
    </w:p>
    <w:p w14:paraId="77B12D33" w14:textId="77777777" w:rsidR="00540355" w:rsidRDefault="00540355">
      <w:pPr>
        <w:rPr>
          <w:rFonts w:ascii="Times New Roman" w:hAnsi="Times New Roman"/>
          <w:b/>
          <w:caps/>
        </w:rPr>
      </w:pPr>
      <w:r>
        <w:br w:type="page"/>
      </w:r>
    </w:p>
    <w:p w14:paraId="1C0B9D25" w14:textId="020E3FC6" w:rsidR="00BF7C2F" w:rsidRPr="00602C0E" w:rsidRDefault="00BF7C2F" w:rsidP="00602C0E">
      <w:pPr>
        <w:pStyle w:val="st"/>
        <w:spacing w:before="480"/>
        <w:ind w:left="720"/>
        <w:outlineLvl w:val="0"/>
      </w:pPr>
      <w:r w:rsidRPr="00602C0E">
        <w:lastRenderedPageBreak/>
        <w:t>ČÁST PÁTÁ</w:t>
      </w:r>
    </w:p>
    <w:p w14:paraId="0498435A" w14:textId="77777777" w:rsidR="00BF7C2F" w:rsidRPr="00602C0E" w:rsidRDefault="00823876" w:rsidP="00602C0E">
      <w:pPr>
        <w:pStyle w:val="st"/>
        <w:spacing w:before="0"/>
        <w:ind w:left="720"/>
        <w:outlineLvl w:val="0"/>
      </w:pPr>
      <w:r w:rsidRPr="00602C0E">
        <w:t>HODNOCENÍ ŘIDICÍCH A ORGANIZAČNÍCH ČINNOSTÍ</w:t>
      </w:r>
    </w:p>
    <w:p w14:paraId="605C7BEE" w14:textId="77777777" w:rsidR="00BF7C2F" w:rsidRPr="00602C0E" w:rsidRDefault="00BF7C2F" w:rsidP="00602C0E">
      <w:pPr>
        <w:pStyle w:val="lnek"/>
        <w:numPr>
          <w:ilvl w:val="0"/>
          <w:numId w:val="0"/>
        </w:numPr>
        <w:ind w:left="720"/>
        <w:outlineLvl w:val="0"/>
      </w:pPr>
      <w:r w:rsidRPr="00602C0E">
        <w:t xml:space="preserve">Článek </w:t>
      </w:r>
      <w:r w:rsidR="00C32BA9" w:rsidRPr="00F22022">
        <w:t>8</w:t>
      </w:r>
    </w:p>
    <w:p w14:paraId="570B480E" w14:textId="77777777" w:rsidR="00BF7C2F" w:rsidRPr="00602C0E" w:rsidRDefault="00A05127" w:rsidP="00602C0E">
      <w:pPr>
        <w:pStyle w:val="st"/>
        <w:spacing w:before="0"/>
        <w:ind w:left="720"/>
        <w:rPr>
          <w:caps w:val="0"/>
        </w:rPr>
      </w:pPr>
      <w:r w:rsidRPr="00602C0E">
        <w:rPr>
          <w:caps w:val="0"/>
        </w:rPr>
        <w:t xml:space="preserve">Struktura a způsob hodnocení řídicích a organizačních činností </w:t>
      </w:r>
    </w:p>
    <w:p w14:paraId="66D81ED2" w14:textId="0CACED7B" w:rsidR="00A05127" w:rsidRDefault="00A05127" w:rsidP="00725132">
      <w:pPr>
        <w:pStyle w:val="Seznam1"/>
        <w:numPr>
          <w:ilvl w:val="0"/>
          <w:numId w:val="15"/>
        </w:numPr>
      </w:pPr>
      <w:r w:rsidRPr="00602C0E">
        <w:t>Řídicí činnosti jsou aktivity manažerského a organizačního charakteru, které jsou vykonávány pracovníky</w:t>
      </w:r>
      <w:r w:rsidR="005A3288">
        <w:t xml:space="preserve"> fakulty</w:t>
      </w:r>
      <w:r w:rsidRPr="00602C0E">
        <w:t xml:space="preserve"> pro </w:t>
      </w:r>
      <w:r w:rsidR="005A3288">
        <w:t xml:space="preserve">FAI, popřípadě </w:t>
      </w:r>
      <w:r w:rsidR="00F32234">
        <w:t xml:space="preserve">pro </w:t>
      </w:r>
      <w:r w:rsidRPr="00602C0E">
        <w:t xml:space="preserve">UTB a které jsou přímo spojeny s organizační strukturou </w:t>
      </w:r>
      <w:r w:rsidR="00D741EF">
        <w:t>fakulty,</w:t>
      </w:r>
      <w:r w:rsidR="005A3288">
        <w:t xml:space="preserve"> popřípadě </w:t>
      </w:r>
      <w:r w:rsidRPr="00602C0E">
        <w:t>UTB</w:t>
      </w:r>
      <w:r w:rsidR="005A3288">
        <w:t>.</w:t>
      </w:r>
    </w:p>
    <w:p w14:paraId="0C23410C" w14:textId="77777777" w:rsidR="00A05127" w:rsidRPr="00602C0E" w:rsidRDefault="005A3288" w:rsidP="00602C0E">
      <w:pPr>
        <w:pStyle w:val="Seznam1"/>
      </w:pPr>
      <w:r w:rsidRPr="00F22022">
        <w:t>Údaje o řídicích a organizačních činnostech jsou evidovány za uplynulý akadem</w:t>
      </w:r>
      <w:r w:rsidRPr="009726CB">
        <w:t>ický rok (nejpozději k 31. 5. daného roku) v rámci IS</w:t>
      </w:r>
      <w:r w:rsidRPr="00602C0E">
        <w:t xml:space="preserve"> </w:t>
      </w:r>
      <w:r>
        <w:t>HAP</w:t>
      </w:r>
      <w:r w:rsidRPr="00F22022">
        <w:t>, neb</w:t>
      </w:r>
      <w:r w:rsidRPr="009726CB">
        <w:t>o jsou zaneseny do E</w:t>
      </w:r>
      <w:r w:rsidRPr="00602C0E">
        <w:t>vidence pracovní kapacity. Za vedení evidence řídicích a organizačních činností je zodpovědný ředitel ústavu, případně děkan fakulty u řídicích pozic přesahující kompetence ředitele ústavu</w:t>
      </w:r>
      <w:r>
        <w:t>.</w:t>
      </w:r>
    </w:p>
    <w:p w14:paraId="3F832C45" w14:textId="77777777" w:rsidR="005A3288" w:rsidRDefault="005A3288" w:rsidP="005A3288">
      <w:pPr>
        <w:pStyle w:val="Seznam1"/>
      </w:pPr>
      <w:r>
        <w:t xml:space="preserve">Mezi hodnocené řídicí a organizační činnosti na FAI patří následující druhy činností: </w:t>
      </w:r>
    </w:p>
    <w:p w14:paraId="264634C6" w14:textId="77777777" w:rsidR="005A3288" w:rsidRDefault="005A3288" w:rsidP="00725132">
      <w:pPr>
        <w:pStyle w:val="Seznam1"/>
        <w:numPr>
          <w:ilvl w:val="1"/>
          <w:numId w:val="5"/>
        </w:numPr>
      </w:pPr>
      <w:r>
        <w:t>Akademické funkce</w:t>
      </w:r>
    </w:p>
    <w:p w14:paraId="6E63645F" w14:textId="77777777" w:rsidR="005A3288" w:rsidRDefault="005A3288" w:rsidP="00725132">
      <w:pPr>
        <w:pStyle w:val="Seznam1"/>
        <w:numPr>
          <w:ilvl w:val="1"/>
          <w:numId w:val="5"/>
        </w:numPr>
      </w:pPr>
      <w:r>
        <w:t>Pedagogické funkce a činnosti</w:t>
      </w:r>
    </w:p>
    <w:p w14:paraId="760E858C" w14:textId="77777777" w:rsidR="00C32BA9" w:rsidRDefault="005A3288" w:rsidP="00725132">
      <w:pPr>
        <w:pStyle w:val="Seznam1"/>
        <w:numPr>
          <w:ilvl w:val="1"/>
          <w:numId w:val="5"/>
        </w:numPr>
      </w:pPr>
      <w:r>
        <w:t xml:space="preserve">Ostatní řídicí a administrativní činnosti </w:t>
      </w:r>
    </w:p>
    <w:p w14:paraId="26264193" w14:textId="77777777" w:rsidR="00B61560" w:rsidRDefault="00B61560" w:rsidP="00725132">
      <w:pPr>
        <w:pStyle w:val="Seznam1"/>
        <w:numPr>
          <w:ilvl w:val="1"/>
          <w:numId w:val="5"/>
        </w:numPr>
      </w:pPr>
      <w:r>
        <w:t>Další řídicí a organizační činnosti (činnosti, které nejsou definovány směrnicí rektora)</w:t>
      </w:r>
    </w:p>
    <w:p w14:paraId="24AE65AB" w14:textId="77777777" w:rsidR="005A3288" w:rsidRDefault="005A3288" w:rsidP="00602C0E">
      <w:pPr>
        <w:pStyle w:val="Seznam1"/>
        <w:numPr>
          <w:ilvl w:val="0"/>
          <w:numId w:val="0"/>
        </w:numPr>
        <w:ind w:left="442"/>
      </w:pPr>
      <w:r>
        <w:t xml:space="preserve">Podrobná specifikace jednotlivých druhů </w:t>
      </w:r>
      <w:r w:rsidR="00C32BA9">
        <w:t xml:space="preserve">řídicích a organizačních </w:t>
      </w:r>
      <w:r>
        <w:t xml:space="preserve">činností a ohodnocení jednotlivých aktivit </w:t>
      </w:r>
      <w:r w:rsidR="00C32BA9">
        <w:t>je uvedeno v článku 9</w:t>
      </w:r>
      <w:r>
        <w:t>.</w:t>
      </w:r>
    </w:p>
    <w:p w14:paraId="517F0C9D" w14:textId="30DC1F0D" w:rsidR="00C32BA9" w:rsidRDefault="00C32BA9" w:rsidP="00C32BA9">
      <w:pPr>
        <w:pStyle w:val="Seznam1"/>
      </w:pPr>
      <w:r w:rsidRPr="00E33567">
        <w:t>Řídicí a organizační činnosti nejsou pro pracovníky</w:t>
      </w:r>
      <w:r>
        <w:t xml:space="preserve"> FAI</w:t>
      </w:r>
      <w:r w:rsidRPr="00E33567">
        <w:t xml:space="preserve"> povinné. </w:t>
      </w:r>
      <w:r>
        <w:t>Celková</w:t>
      </w:r>
      <w:r w:rsidRPr="00E33567">
        <w:t xml:space="preserve"> výše </w:t>
      </w:r>
      <w:r>
        <w:t xml:space="preserve">PB za tyto </w:t>
      </w:r>
      <w:r w:rsidRPr="00E33567">
        <w:t xml:space="preserve">činností </w:t>
      </w:r>
      <w:r>
        <w:t xml:space="preserve">může být </w:t>
      </w:r>
      <w:r w:rsidRPr="00E33567">
        <w:t>i nulová, avšak celkový</w:t>
      </w:r>
      <w:r>
        <w:t xml:space="preserve"> požadovaný </w:t>
      </w:r>
      <w:r w:rsidRPr="00E33567">
        <w:t>ROPK</w:t>
      </w:r>
      <w:r>
        <w:t xml:space="preserve"> (1000 PB)</w:t>
      </w:r>
      <w:r w:rsidRPr="00E33567">
        <w:t xml:space="preserve"> musí zůstat zachován.</w:t>
      </w:r>
      <w:r w:rsidRPr="00C32BA9">
        <w:t xml:space="preserve"> </w:t>
      </w:r>
      <w:r>
        <w:t>Normativ pro tuto skupinu řídicích a organizačních činností (viz článek 1, odst.</w:t>
      </w:r>
      <w:r w:rsidR="00F32234">
        <w:t> </w:t>
      </w:r>
      <w:r>
        <w:t>14) je stanoven na 100 PB.</w:t>
      </w:r>
    </w:p>
    <w:p w14:paraId="1213C56B" w14:textId="77777777" w:rsidR="006F1983" w:rsidRDefault="006F1983" w:rsidP="006F1983">
      <w:pPr>
        <w:pStyle w:val="Seznam1"/>
      </w:pPr>
      <w:r>
        <w:t xml:space="preserve">Za řídicí a organizační aktivity specifikované dle odst. </w:t>
      </w:r>
      <w:proofErr w:type="gramStart"/>
      <w:r>
        <w:t>3d</w:t>
      </w:r>
      <w:proofErr w:type="gramEnd"/>
      <w:r>
        <w:t>) jako druh „Další řídicí a organizační činnosti“ (viz článek 9 odst. 4) může být pracovníkovi přiděleno nejvýše 100</w:t>
      </w:r>
      <w:r w:rsidR="00077B53">
        <w:t> </w:t>
      </w:r>
      <w:r>
        <w:t>PB.</w:t>
      </w:r>
    </w:p>
    <w:p w14:paraId="1B89604E" w14:textId="07A0151C" w:rsidR="00C2780C" w:rsidRDefault="00C2780C" w:rsidP="00C2780C">
      <w:pPr>
        <w:pStyle w:val="Seznam1"/>
      </w:pPr>
      <w:r w:rsidRPr="00C2780C">
        <w:t xml:space="preserve">Výše </w:t>
      </w:r>
      <w:r>
        <w:t>hodnocení za</w:t>
      </w:r>
      <w:r w:rsidRPr="00C2780C">
        <w:t xml:space="preserve"> řídicí </w:t>
      </w:r>
      <w:r w:rsidR="00077B53">
        <w:t xml:space="preserve">a organizační </w:t>
      </w:r>
      <w:r w:rsidRPr="00C2780C">
        <w:t xml:space="preserve">činnosti je stanovena v PB </w:t>
      </w:r>
      <w:r w:rsidR="00F32234">
        <w:t>z</w:t>
      </w:r>
      <w:r w:rsidRPr="00C2780C">
        <w:t>a jeden akademický rok, není-li uvedeno jinak.</w:t>
      </w:r>
    </w:p>
    <w:p w14:paraId="0040604A" w14:textId="77777777" w:rsidR="00F22022" w:rsidRDefault="00F22022" w:rsidP="00602C0E">
      <w:pPr>
        <w:pStyle w:val="Seznam1"/>
        <w:numPr>
          <w:ilvl w:val="0"/>
          <w:numId w:val="0"/>
        </w:numPr>
        <w:ind w:left="442"/>
      </w:pPr>
    </w:p>
    <w:p w14:paraId="40BAA317" w14:textId="77777777" w:rsidR="00F22022" w:rsidRPr="00602C0E" w:rsidRDefault="00F22022" w:rsidP="00602C0E">
      <w:pPr>
        <w:pStyle w:val="Seznam1"/>
        <w:numPr>
          <w:ilvl w:val="0"/>
          <w:numId w:val="0"/>
        </w:numPr>
        <w:ind w:left="442"/>
        <w:jc w:val="center"/>
        <w:rPr>
          <w:b/>
        </w:rPr>
      </w:pPr>
      <w:r w:rsidRPr="00602C0E">
        <w:rPr>
          <w:b/>
        </w:rPr>
        <w:t xml:space="preserve">Článek </w:t>
      </w:r>
      <w:r w:rsidR="009A1E7F" w:rsidRPr="00602C0E">
        <w:rPr>
          <w:b/>
        </w:rPr>
        <w:t>9</w:t>
      </w:r>
    </w:p>
    <w:p w14:paraId="530F89A4" w14:textId="77777777" w:rsidR="00F22022" w:rsidRPr="0003372E" w:rsidRDefault="00F22022" w:rsidP="00F22022">
      <w:pPr>
        <w:pStyle w:val="st"/>
        <w:spacing w:before="0"/>
        <w:ind w:left="720"/>
        <w:rPr>
          <w:caps w:val="0"/>
        </w:rPr>
      </w:pPr>
      <w:r>
        <w:rPr>
          <w:caps w:val="0"/>
        </w:rPr>
        <w:t>H</w:t>
      </w:r>
      <w:r w:rsidRPr="0003372E">
        <w:rPr>
          <w:caps w:val="0"/>
        </w:rPr>
        <w:t xml:space="preserve">odnocení </w:t>
      </w:r>
      <w:r>
        <w:rPr>
          <w:caps w:val="0"/>
        </w:rPr>
        <w:t xml:space="preserve">jednotlivých </w:t>
      </w:r>
      <w:r w:rsidRPr="0003372E">
        <w:rPr>
          <w:caps w:val="0"/>
        </w:rPr>
        <w:t xml:space="preserve">řídicích a organizačních činností </w:t>
      </w:r>
    </w:p>
    <w:p w14:paraId="16202A1A" w14:textId="77777777" w:rsidR="00F22022" w:rsidRDefault="00F22022" w:rsidP="00725132">
      <w:pPr>
        <w:pStyle w:val="Seznam1"/>
        <w:numPr>
          <w:ilvl w:val="0"/>
          <w:numId w:val="16"/>
        </w:numPr>
      </w:pPr>
      <w:r>
        <w:t>Akademické funkce</w:t>
      </w:r>
    </w:p>
    <w:p w14:paraId="6AFBF2E5" w14:textId="77777777" w:rsidR="00F22022" w:rsidRDefault="00F22022" w:rsidP="00725132">
      <w:pPr>
        <w:pStyle w:val="Seznam1"/>
        <w:numPr>
          <w:ilvl w:val="0"/>
          <w:numId w:val="13"/>
        </w:numPr>
        <w:tabs>
          <w:tab w:val="clear" w:pos="567"/>
          <w:tab w:val="left" w:pos="851"/>
          <w:tab w:val="right" w:pos="9072"/>
        </w:tabs>
        <w:ind w:left="851" w:right="1275" w:hanging="284"/>
      </w:pPr>
      <w:r>
        <w:t>Prorektor</w:t>
      </w:r>
      <w:r>
        <w:tab/>
      </w:r>
      <w:r w:rsidR="009726CB">
        <w:t>500 PB</w:t>
      </w:r>
    </w:p>
    <w:p w14:paraId="5EA23805" w14:textId="77777777" w:rsidR="00F22022" w:rsidRDefault="00F22022" w:rsidP="00725132">
      <w:pPr>
        <w:pStyle w:val="Seznam1"/>
        <w:numPr>
          <w:ilvl w:val="0"/>
          <w:numId w:val="13"/>
        </w:numPr>
        <w:tabs>
          <w:tab w:val="clear" w:pos="567"/>
          <w:tab w:val="left" w:pos="851"/>
          <w:tab w:val="right" w:pos="9072"/>
        </w:tabs>
        <w:ind w:left="851" w:right="1275" w:hanging="284"/>
      </w:pPr>
      <w:r>
        <w:t>Děkan/ředitel výzkumného centra vzniklého v rámci OP VaVpI</w:t>
      </w:r>
      <w:r>
        <w:tab/>
      </w:r>
      <w:r w:rsidR="009726CB">
        <w:t>800 PB</w:t>
      </w:r>
    </w:p>
    <w:p w14:paraId="104C0956" w14:textId="77777777" w:rsidR="00F22022" w:rsidRDefault="00F22022" w:rsidP="00725132">
      <w:pPr>
        <w:pStyle w:val="Seznam1"/>
        <w:numPr>
          <w:ilvl w:val="0"/>
          <w:numId w:val="13"/>
        </w:numPr>
        <w:tabs>
          <w:tab w:val="clear" w:pos="567"/>
          <w:tab w:val="left" w:pos="851"/>
          <w:tab w:val="right" w:pos="9072"/>
        </w:tabs>
        <w:ind w:left="851" w:right="1275" w:hanging="284"/>
      </w:pPr>
      <w:r>
        <w:t>Proděkan</w:t>
      </w:r>
      <w:r>
        <w:tab/>
        <w:t>40</w:t>
      </w:r>
      <w:r w:rsidR="009726CB">
        <w:t>0 PB</w:t>
      </w:r>
    </w:p>
    <w:p w14:paraId="500EE2D6" w14:textId="77777777" w:rsidR="00F22022" w:rsidRDefault="00F22022" w:rsidP="00725132">
      <w:pPr>
        <w:pStyle w:val="Seznam1"/>
        <w:numPr>
          <w:ilvl w:val="0"/>
          <w:numId w:val="13"/>
        </w:numPr>
        <w:tabs>
          <w:tab w:val="clear" w:pos="567"/>
          <w:tab w:val="left" w:pos="851"/>
          <w:tab w:val="right" w:pos="9072"/>
        </w:tabs>
        <w:ind w:left="851" w:right="1275" w:hanging="284"/>
      </w:pPr>
      <w:r>
        <w:t>Předseda AS UTB</w:t>
      </w:r>
      <w:r>
        <w:tab/>
        <w:t>30</w:t>
      </w:r>
      <w:r w:rsidR="009726CB">
        <w:t>0 PB</w:t>
      </w:r>
    </w:p>
    <w:p w14:paraId="6621073A" w14:textId="77777777" w:rsidR="00F22022" w:rsidRDefault="00F22022" w:rsidP="00725132">
      <w:pPr>
        <w:pStyle w:val="Seznam1"/>
        <w:numPr>
          <w:ilvl w:val="0"/>
          <w:numId w:val="13"/>
        </w:numPr>
        <w:tabs>
          <w:tab w:val="clear" w:pos="567"/>
          <w:tab w:val="left" w:pos="851"/>
          <w:tab w:val="right" w:pos="9072"/>
        </w:tabs>
        <w:ind w:left="851" w:right="1275" w:hanging="284"/>
      </w:pPr>
      <w:r>
        <w:t>Předseda AS fakulty</w:t>
      </w:r>
      <w:r w:rsidR="00C2780C">
        <w:tab/>
      </w:r>
      <w:r w:rsidR="009726CB">
        <w:t>150 PB</w:t>
      </w:r>
    </w:p>
    <w:p w14:paraId="1C1F33F5" w14:textId="77777777" w:rsidR="00F22022" w:rsidRDefault="00F22022" w:rsidP="00725132">
      <w:pPr>
        <w:pStyle w:val="Seznam1"/>
        <w:numPr>
          <w:ilvl w:val="0"/>
          <w:numId w:val="13"/>
        </w:numPr>
        <w:tabs>
          <w:tab w:val="clear" w:pos="567"/>
          <w:tab w:val="left" w:pos="851"/>
          <w:tab w:val="right" w:pos="9072"/>
        </w:tabs>
        <w:ind w:left="851" w:right="1275" w:hanging="284"/>
      </w:pPr>
      <w:r>
        <w:t>Předseda ekonomické/legislativní komise AS UTB</w:t>
      </w:r>
      <w:r w:rsidR="00C2780C">
        <w:tab/>
      </w:r>
      <w:r w:rsidR="009726CB">
        <w:t>100 PB</w:t>
      </w:r>
    </w:p>
    <w:p w14:paraId="74190974" w14:textId="77777777" w:rsidR="00F22022" w:rsidRDefault="00F22022" w:rsidP="00725132">
      <w:pPr>
        <w:pStyle w:val="Seznam1"/>
        <w:numPr>
          <w:ilvl w:val="0"/>
          <w:numId w:val="13"/>
        </w:numPr>
        <w:tabs>
          <w:tab w:val="clear" w:pos="567"/>
          <w:tab w:val="left" w:pos="851"/>
          <w:tab w:val="right" w:pos="9072"/>
        </w:tabs>
        <w:ind w:left="851" w:right="1275" w:hanging="284"/>
      </w:pPr>
      <w:r>
        <w:t>Předseda ekonomické/legislativní komise AS fakulty</w:t>
      </w:r>
      <w:r w:rsidR="00C2780C">
        <w:tab/>
      </w:r>
      <w:r w:rsidR="009726CB">
        <w:t>70 PB</w:t>
      </w:r>
    </w:p>
    <w:p w14:paraId="7F8CA3F8" w14:textId="77777777" w:rsidR="00F22022" w:rsidRDefault="00F22022" w:rsidP="00725132">
      <w:pPr>
        <w:pStyle w:val="Seznam1"/>
        <w:numPr>
          <w:ilvl w:val="0"/>
          <w:numId w:val="13"/>
        </w:numPr>
        <w:tabs>
          <w:tab w:val="clear" w:pos="567"/>
          <w:tab w:val="left" w:pos="851"/>
          <w:tab w:val="right" w:pos="9072"/>
        </w:tabs>
        <w:ind w:left="851" w:right="1275" w:hanging="284"/>
      </w:pPr>
      <w:r>
        <w:lastRenderedPageBreak/>
        <w:t>Člen AS UTB</w:t>
      </w:r>
      <w:r w:rsidR="00C2780C">
        <w:tab/>
      </w:r>
      <w:r w:rsidR="009726CB">
        <w:t>70 PB</w:t>
      </w:r>
    </w:p>
    <w:p w14:paraId="517B529C" w14:textId="77777777" w:rsidR="00F22022" w:rsidRDefault="00F22022" w:rsidP="00725132">
      <w:pPr>
        <w:pStyle w:val="Seznam1"/>
        <w:numPr>
          <w:ilvl w:val="0"/>
          <w:numId w:val="13"/>
        </w:numPr>
        <w:tabs>
          <w:tab w:val="clear" w:pos="567"/>
          <w:tab w:val="left" w:pos="851"/>
          <w:tab w:val="right" w:pos="9072"/>
        </w:tabs>
        <w:ind w:left="851" w:right="1275" w:hanging="284"/>
      </w:pPr>
      <w:r>
        <w:t>Člen AS fakulty</w:t>
      </w:r>
      <w:r w:rsidR="00C2780C">
        <w:tab/>
      </w:r>
      <w:r w:rsidR="009726CB">
        <w:t>40 PB</w:t>
      </w:r>
    </w:p>
    <w:p w14:paraId="031D0BB5" w14:textId="77777777" w:rsidR="00F22022" w:rsidRDefault="00F22022" w:rsidP="00725132">
      <w:pPr>
        <w:pStyle w:val="Seznam1"/>
        <w:numPr>
          <w:ilvl w:val="0"/>
          <w:numId w:val="13"/>
        </w:numPr>
        <w:tabs>
          <w:tab w:val="clear" w:pos="567"/>
          <w:tab w:val="left" w:pos="851"/>
          <w:tab w:val="right" w:pos="9072"/>
        </w:tabs>
        <w:ind w:left="851" w:right="1275" w:hanging="284"/>
      </w:pPr>
      <w:r>
        <w:t>Člen rady U3V, rady pro CŽV a dalších poradních orgánů rektora UTB</w:t>
      </w:r>
      <w:r w:rsidR="00C2780C">
        <w:tab/>
      </w:r>
      <w:r w:rsidR="009726CB">
        <w:t>10 PB</w:t>
      </w:r>
    </w:p>
    <w:p w14:paraId="0C56DADA" w14:textId="23568F6B" w:rsidR="00F22022" w:rsidRDefault="00F22022" w:rsidP="00725132">
      <w:pPr>
        <w:pStyle w:val="Seznam1"/>
        <w:numPr>
          <w:ilvl w:val="0"/>
          <w:numId w:val="13"/>
        </w:numPr>
        <w:tabs>
          <w:tab w:val="clear" w:pos="567"/>
          <w:tab w:val="left" w:pos="851"/>
          <w:tab w:val="right" w:pos="9072"/>
        </w:tabs>
        <w:ind w:left="851" w:right="1275" w:hanging="284"/>
      </w:pPr>
      <w:r>
        <w:t>Člen vědecké rady UTB a vědecké rady fakulty a součásti UTB</w:t>
      </w:r>
      <w:r w:rsidR="00C2780C">
        <w:tab/>
      </w:r>
      <w:r w:rsidR="009726CB">
        <w:t>30 PB</w:t>
      </w:r>
    </w:p>
    <w:p w14:paraId="7B16843B" w14:textId="77777777" w:rsidR="009726CB" w:rsidRPr="00540355" w:rsidRDefault="009726CB" w:rsidP="00FD5F4C">
      <w:pPr>
        <w:pStyle w:val="Seznam1"/>
        <w:numPr>
          <w:ilvl w:val="0"/>
          <w:numId w:val="0"/>
        </w:numPr>
        <w:tabs>
          <w:tab w:val="clear" w:pos="567"/>
          <w:tab w:val="left" w:pos="851"/>
          <w:tab w:val="right" w:pos="9072"/>
        </w:tabs>
        <w:spacing w:before="0"/>
        <w:ind w:left="851" w:right="1276"/>
        <w:rPr>
          <w:sz w:val="16"/>
          <w:szCs w:val="16"/>
        </w:rPr>
      </w:pPr>
    </w:p>
    <w:p w14:paraId="29DBD49F" w14:textId="77777777" w:rsidR="00F22022" w:rsidRDefault="00F22022" w:rsidP="00725132">
      <w:pPr>
        <w:pStyle w:val="Seznam1"/>
        <w:numPr>
          <w:ilvl w:val="0"/>
          <w:numId w:val="16"/>
        </w:numPr>
      </w:pPr>
      <w:r>
        <w:t>Pedagogické funkce a činnosti</w:t>
      </w:r>
    </w:p>
    <w:p w14:paraId="7178926E" w14:textId="77777777" w:rsidR="009726CB" w:rsidRDefault="009726CB" w:rsidP="00725132">
      <w:pPr>
        <w:pStyle w:val="Seznam1"/>
        <w:numPr>
          <w:ilvl w:val="0"/>
          <w:numId w:val="13"/>
        </w:numPr>
        <w:tabs>
          <w:tab w:val="clear" w:pos="567"/>
          <w:tab w:val="left" w:pos="851"/>
          <w:tab w:val="right" w:pos="9072"/>
        </w:tabs>
        <w:ind w:left="851" w:right="1275" w:hanging="284"/>
      </w:pPr>
      <w:r>
        <w:t>Předseda oborové rady a rady studijních programů na UTB</w:t>
      </w:r>
      <w:r>
        <w:tab/>
        <w:t xml:space="preserve">30 PB </w:t>
      </w:r>
    </w:p>
    <w:p w14:paraId="3996686B" w14:textId="77777777" w:rsidR="009726CB" w:rsidRDefault="009726CB" w:rsidP="00725132">
      <w:pPr>
        <w:pStyle w:val="Seznam1"/>
        <w:numPr>
          <w:ilvl w:val="0"/>
          <w:numId w:val="13"/>
        </w:numPr>
        <w:tabs>
          <w:tab w:val="clear" w:pos="567"/>
          <w:tab w:val="left" w:pos="851"/>
          <w:tab w:val="right" w:pos="9072"/>
        </w:tabs>
        <w:ind w:left="851" w:right="1275" w:hanging="284"/>
      </w:pPr>
      <w:r>
        <w:t>Člen oborové rady a rady studijních programů na UTB</w:t>
      </w:r>
      <w:r>
        <w:tab/>
        <w:t xml:space="preserve">10 PB </w:t>
      </w:r>
    </w:p>
    <w:p w14:paraId="5A309E6C" w14:textId="77777777" w:rsidR="009726CB" w:rsidRDefault="009726CB" w:rsidP="00725132">
      <w:pPr>
        <w:pStyle w:val="Seznam1"/>
        <w:numPr>
          <w:ilvl w:val="0"/>
          <w:numId w:val="13"/>
        </w:numPr>
        <w:tabs>
          <w:tab w:val="clear" w:pos="567"/>
          <w:tab w:val="left" w:pos="851"/>
          <w:tab w:val="right" w:pos="9072"/>
        </w:tabs>
        <w:ind w:left="851" w:right="1275" w:hanging="284"/>
      </w:pPr>
      <w:r>
        <w:t>Člen Rady pro vnitřní hodnocení UTB</w:t>
      </w:r>
      <w:r>
        <w:tab/>
        <w:t xml:space="preserve">30 PB </w:t>
      </w:r>
    </w:p>
    <w:p w14:paraId="163A6F00" w14:textId="77777777" w:rsidR="009726CB" w:rsidRDefault="009726CB" w:rsidP="00725132">
      <w:pPr>
        <w:pStyle w:val="Seznam1"/>
        <w:numPr>
          <w:ilvl w:val="0"/>
          <w:numId w:val="13"/>
        </w:numPr>
        <w:tabs>
          <w:tab w:val="clear" w:pos="567"/>
          <w:tab w:val="left" w:pos="851"/>
          <w:tab w:val="right" w:pos="9072"/>
        </w:tabs>
        <w:ind w:left="851" w:right="1275" w:hanging="284"/>
      </w:pPr>
      <w:r>
        <w:t>Garant studijního programu na UTB</w:t>
      </w:r>
      <w:r>
        <w:tab/>
        <w:t xml:space="preserve">200 PB </w:t>
      </w:r>
    </w:p>
    <w:p w14:paraId="5AC11DB4" w14:textId="77777777" w:rsidR="009726CB" w:rsidRDefault="009726CB" w:rsidP="00725132">
      <w:pPr>
        <w:pStyle w:val="Seznam1"/>
        <w:numPr>
          <w:ilvl w:val="0"/>
          <w:numId w:val="13"/>
        </w:numPr>
        <w:tabs>
          <w:tab w:val="clear" w:pos="567"/>
          <w:tab w:val="left" w:pos="851"/>
          <w:tab w:val="right" w:pos="9072"/>
        </w:tabs>
        <w:ind w:left="851" w:right="1275" w:hanging="284"/>
      </w:pPr>
      <w:r>
        <w:t>Garant výuky předmětu vyučovaného v celouniverzitním rozsahu</w:t>
      </w:r>
      <w:r>
        <w:tab/>
        <w:t xml:space="preserve">10 PB </w:t>
      </w:r>
    </w:p>
    <w:p w14:paraId="3D9D5FE7" w14:textId="77777777" w:rsidR="009726CB" w:rsidRDefault="009726CB" w:rsidP="00725132">
      <w:pPr>
        <w:pStyle w:val="Seznam1"/>
        <w:numPr>
          <w:ilvl w:val="0"/>
          <w:numId w:val="13"/>
        </w:numPr>
        <w:tabs>
          <w:tab w:val="clear" w:pos="567"/>
          <w:tab w:val="left" w:pos="851"/>
          <w:tab w:val="right" w:pos="9072"/>
        </w:tabs>
        <w:ind w:left="851" w:right="1275" w:hanging="284"/>
      </w:pPr>
      <w:r>
        <w:t>Koordinátor mobilit ústavu (vyjíždějící i přijíždějící)</w:t>
      </w:r>
      <w:r>
        <w:tab/>
        <w:t xml:space="preserve">15 PB </w:t>
      </w:r>
    </w:p>
    <w:p w14:paraId="5974EEC4" w14:textId="77777777" w:rsidR="009726CB" w:rsidRDefault="009726CB" w:rsidP="00725132">
      <w:pPr>
        <w:pStyle w:val="Seznam1"/>
        <w:numPr>
          <w:ilvl w:val="0"/>
          <w:numId w:val="13"/>
        </w:numPr>
        <w:tabs>
          <w:tab w:val="clear" w:pos="567"/>
          <w:tab w:val="left" w:pos="851"/>
          <w:tab w:val="right" w:pos="9072"/>
        </w:tabs>
        <w:ind w:left="851" w:right="1275" w:hanging="284"/>
      </w:pPr>
      <w:r>
        <w:t>Vedoucí učitel studijní skupiny/ročníku</w:t>
      </w:r>
      <w:r>
        <w:tab/>
        <w:t xml:space="preserve">10/20 PB </w:t>
      </w:r>
    </w:p>
    <w:p w14:paraId="75F8CAD6" w14:textId="77777777" w:rsidR="009726CB" w:rsidRDefault="009726CB" w:rsidP="00725132">
      <w:pPr>
        <w:pStyle w:val="Seznam1"/>
        <w:numPr>
          <w:ilvl w:val="0"/>
          <w:numId w:val="13"/>
        </w:numPr>
        <w:tabs>
          <w:tab w:val="clear" w:pos="567"/>
          <w:tab w:val="left" w:pos="851"/>
          <w:tab w:val="right" w:pos="9072"/>
        </w:tabs>
        <w:ind w:left="851" w:right="1275" w:hanging="284"/>
      </w:pPr>
      <w:r>
        <w:t>Tajemník komise pro SZZ na UTB ve Zlíně</w:t>
      </w:r>
      <w:r>
        <w:tab/>
        <w:t>6 PB/den</w:t>
      </w:r>
    </w:p>
    <w:p w14:paraId="648A7AB0" w14:textId="77777777" w:rsidR="009726CB" w:rsidRPr="00540355" w:rsidRDefault="009726CB" w:rsidP="00FD5F4C">
      <w:pPr>
        <w:pStyle w:val="Seznam1"/>
        <w:numPr>
          <w:ilvl w:val="0"/>
          <w:numId w:val="0"/>
        </w:numPr>
        <w:tabs>
          <w:tab w:val="clear" w:pos="567"/>
          <w:tab w:val="left" w:pos="851"/>
          <w:tab w:val="right" w:pos="9072"/>
        </w:tabs>
        <w:spacing w:before="0"/>
        <w:ind w:left="851" w:right="1275"/>
        <w:rPr>
          <w:sz w:val="16"/>
          <w:szCs w:val="16"/>
        </w:rPr>
      </w:pPr>
    </w:p>
    <w:p w14:paraId="2F919106" w14:textId="77777777" w:rsidR="00F22022" w:rsidRDefault="00F22022" w:rsidP="00725132">
      <w:pPr>
        <w:pStyle w:val="Seznam1"/>
        <w:numPr>
          <w:ilvl w:val="0"/>
          <w:numId w:val="16"/>
        </w:numPr>
      </w:pPr>
      <w:r>
        <w:t xml:space="preserve">Ostatní řídicí a administrativní činnosti </w:t>
      </w:r>
    </w:p>
    <w:p w14:paraId="7E7559E9" w14:textId="77777777" w:rsidR="009726CB" w:rsidRDefault="009726CB" w:rsidP="00725132">
      <w:pPr>
        <w:pStyle w:val="Seznam1"/>
        <w:numPr>
          <w:ilvl w:val="0"/>
          <w:numId w:val="13"/>
        </w:numPr>
        <w:tabs>
          <w:tab w:val="clear" w:pos="567"/>
          <w:tab w:val="left" w:pos="851"/>
          <w:tab w:val="right" w:pos="9072"/>
        </w:tabs>
        <w:ind w:left="851" w:right="1275" w:hanging="284"/>
      </w:pPr>
      <w:r>
        <w:t>Ředitel ústavu (do 10 pracovníků</w:t>
      </w:r>
      <w:r w:rsidR="00A50201">
        <w:rPr>
          <w:rStyle w:val="Znakapoznpodarou"/>
        </w:rPr>
        <w:footnoteReference w:id="10"/>
      </w:r>
      <w:r w:rsidR="00F30BFE">
        <w:t xml:space="preserve"> včetně</w:t>
      </w:r>
      <w:r>
        <w:t>)</w:t>
      </w:r>
      <w:r>
        <w:tab/>
        <w:t xml:space="preserve">110 PB </w:t>
      </w:r>
    </w:p>
    <w:p w14:paraId="77072B77" w14:textId="77777777" w:rsidR="009726CB" w:rsidRDefault="009726CB" w:rsidP="00725132">
      <w:pPr>
        <w:pStyle w:val="Seznam1"/>
        <w:numPr>
          <w:ilvl w:val="0"/>
          <w:numId w:val="13"/>
        </w:numPr>
        <w:tabs>
          <w:tab w:val="clear" w:pos="567"/>
          <w:tab w:val="left" w:pos="851"/>
          <w:tab w:val="right" w:pos="9072"/>
        </w:tabs>
        <w:ind w:left="851" w:right="1275" w:hanging="284"/>
      </w:pPr>
      <w:r>
        <w:t>Ředitel ústavu (</w:t>
      </w:r>
      <w:proofErr w:type="gramStart"/>
      <w:r>
        <w:t>1</w:t>
      </w:r>
      <w:r w:rsidR="00F30BFE">
        <w:t>0</w:t>
      </w:r>
      <w:r>
        <w:t xml:space="preserve"> - 20</w:t>
      </w:r>
      <w:proofErr w:type="gramEnd"/>
      <w:r>
        <w:t xml:space="preserve"> pracovníků</w:t>
      </w:r>
      <w:r w:rsidR="00F30BFE">
        <w:t xml:space="preserve"> včetně</w:t>
      </w:r>
      <w:r>
        <w:t>)</w:t>
      </w:r>
      <w:r>
        <w:tab/>
        <w:t xml:space="preserve">165 PB </w:t>
      </w:r>
    </w:p>
    <w:p w14:paraId="691B5CC1" w14:textId="77777777" w:rsidR="009726CB" w:rsidRDefault="009726CB" w:rsidP="00725132">
      <w:pPr>
        <w:pStyle w:val="Seznam1"/>
        <w:numPr>
          <w:ilvl w:val="0"/>
          <w:numId w:val="13"/>
        </w:numPr>
        <w:tabs>
          <w:tab w:val="clear" w:pos="567"/>
          <w:tab w:val="left" w:pos="851"/>
          <w:tab w:val="right" w:pos="9072"/>
        </w:tabs>
        <w:ind w:left="851" w:right="1275" w:hanging="284"/>
      </w:pPr>
      <w:r>
        <w:t>Ředitel ústavu (nad 20 pracovníků)</w:t>
      </w:r>
      <w:r>
        <w:tab/>
        <w:t xml:space="preserve">220 PB </w:t>
      </w:r>
    </w:p>
    <w:p w14:paraId="59C240F0" w14:textId="77777777" w:rsidR="009726CB" w:rsidRDefault="009726CB" w:rsidP="00725132">
      <w:pPr>
        <w:pStyle w:val="Seznam1"/>
        <w:numPr>
          <w:ilvl w:val="0"/>
          <w:numId w:val="13"/>
        </w:numPr>
        <w:tabs>
          <w:tab w:val="clear" w:pos="567"/>
          <w:tab w:val="left" w:pos="851"/>
          <w:tab w:val="right" w:pos="9072"/>
        </w:tabs>
        <w:ind w:left="851" w:right="1275" w:hanging="284"/>
      </w:pPr>
      <w:r>
        <w:t>Zástupce ředitele ústavu (do 10 pracovníků</w:t>
      </w:r>
      <w:r w:rsidR="00077B53">
        <w:t xml:space="preserve"> včetně</w:t>
      </w:r>
      <w:r>
        <w:t>)</w:t>
      </w:r>
      <w:r>
        <w:tab/>
        <w:t xml:space="preserve">30 PB </w:t>
      </w:r>
    </w:p>
    <w:p w14:paraId="0C421573" w14:textId="77777777" w:rsidR="009726CB" w:rsidRDefault="009726CB" w:rsidP="00725132">
      <w:pPr>
        <w:pStyle w:val="Seznam1"/>
        <w:numPr>
          <w:ilvl w:val="0"/>
          <w:numId w:val="13"/>
        </w:numPr>
        <w:tabs>
          <w:tab w:val="clear" w:pos="567"/>
          <w:tab w:val="left" w:pos="851"/>
          <w:tab w:val="right" w:pos="9072"/>
        </w:tabs>
        <w:ind w:left="851" w:right="1275" w:hanging="284"/>
      </w:pPr>
      <w:r>
        <w:t>Zástupce ředitele ústavu (</w:t>
      </w:r>
      <w:proofErr w:type="gramStart"/>
      <w:r>
        <w:t>1</w:t>
      </w:r>
      <w:r w:rsidR="00077B53">
        <w:t>0</w:t>
      </w:r>
      <w:r>
        <w:t xml:space="preserve"> – 20</w:t>
      </w:r>
      <w:proofErr w:type="gramEnd"/>
      <w:r>
        <w:t xml:space="preserve"> pracovníků</w:t>
      </w:r>
      <w:r w:rsidR="00077B53">
        <w:t xml:space="preserve"> včetně</w:t>
      </w:r>
      <w:r>
        <w:t>)</w:t>
      </w:r>
      <w:r>
        <w:tab/>
        <w:t xml:space="preserve">55 PB </w:t>
      </w:r>
    </w:p>
    <w:p w14:paraId="5E3DA395" w14:textId="77777777" w:rsidR="009726CB" w:rsidRDefault="009726CB" w:rsidP="00725132">
      <w:pPr>
        <w:pStyle w:val="Seznam1"/>
        <w:numPr>
          <w:ilvl w:val="0"/>
          <w:numId w:val="13"/>
        </w:numPr>
        <w:tabs>
          <w:tab w:val="clear" w:pos="567"/>
          <w:tab w:val="left" w:pos="851"/>
          <w:tab w:val="right" w:pos="9072"/>
        </w:tabs>
        <w:ind w:left="851" w:right="1275" w:hanging="284"/>
      </w:pPr>
      <w:r>
        <w:t>Zástupce ředitele ústavu (nad 20 pracovníků)</w:t>
      </w:r>
      <w:r>
        <w:tab/>
        <w:t xml:space="preserve">80 PB </w:t>
      </w:r>
    </w:p>
    <w:p w14:paraId="7DB97DEA" w14:textId="77777777" w:rsidR="009726CB" w:rsidRDefault="009726CB" w:rsidP="00725132">
      <w:pPr>
        <w:pStyle w:val="Seznam1"/>
        <w:numPr>
          <w:ilvl w:val="0"/>
          <w:numId w:val="13"/>
        </w:numPr>
        <w:tabs>
          <w:tab w:val="clear" w:pos="567"/>
          <w:tab w:val="left" w:pos="851"/>
          <w:tab w:val="right" w:pos="9072"/>
        </w:tabs>
        <w:ind w:left="851" w:right="1275" w:hanging="284"/>
      </w:pPr>
      <w:r>
        <w:t>Tajemník ústavu</w:t>
      </w:r>
      <w:r w:rsidR="00D6249D">
        <w:rPr>
          <w:rStyle w:val="Znakapoznpodarou"/>
        </w:rPr>
        <w:footnoteReference w:id="11"/>
      </w:r>
      <w:r>
        <w:t xml:space="preserve"> (do 10 pracovníků</w:t>
      </w:r>
      <w:r w:rsidR="00077B53">
        <w:t xml:space="preserve"> včetně</w:t>
      </w:r>
      <w:r>
        <w:t>)</w:t>
      </w:r>
      <w:r>
        <w:tab/>
        <w:t xml:space="preserve">30 PB </w:t>
      </w:r>
    </w:p>
    <w:p w14:paraId="502084B3" w14:textId="77777777" w:rsidR="009726CB" w:rsidRDefault="009726CB" w:rsidP="00725132">
      <w:pPr>
        <w:pStyle w:val="Seznam1"/>
        <w:numPr>
          <w:ilvl w:val="0"/>
          <w:numId w:val="13"/>
        </w:numPr>
        <w:tabs>
          <w:tab w:val="clear" w:pos="567"/>
          <w:tab w:val="left" w:pos="851"/>
          <w:tab w:val="right" w:pos="9072"/>
        </w:tabs>
        <w:ind w:left="851" w:right="1275" w:hanging="284"/>
      </w:pPr>
      <w:r>
        <w:t>Tajemník ústavu (</w:t>
      </w:r>
      <w:proofErr w:type="gramStart"/>
      <w:r>
        <w:t>1</w:t>
      </w:r>
      <w:r w:rsidR="00077B53">
        <w:t>0</w:t>
      </w:r>
      <w:r>
        <w:t xml:space="preserve"> – 20</w:t>
      </w:r>
      <w:proofErr w:type="gramEnd"/>
      <w:r>
        <w:t xml:space="preserve"> pracovníků</w:t>
      </w:r>
      <w:r w:rsidR="00077B53">
        <w:t xml:space="preserve"> včetně</w:t>
      </w:r>
      <w:r>
        <w:t>)</w:t>
      </w:r>
      <w:r>
        <w:tab/>
        <w:t xml:space="preserve">55 PB </w:t>
      </w:r>
    </w:p>
    <w:p w14:paraId="0A8FA943" w14:textId="77777777" w:rsidR="009726CB" w:rsidRDefault="009726CB" w:rsidP="00725132">
      <w:pPr>
        <w:pStyle w:val="Seznam1"/>
        <w:numPr>
          <w:ilvl w:val="0"/>
          <w:numId w:val="13"/>
        </w:numPr>
        <w:tabs>
          <w:tab w:val="clear" w:pos="567"/>
          <w:tab w:val="left" w:pos="851"/>
          <w:tab w:val="right" w:pos="9072"/>
        </w:tabs>
        <w:ind w:left="851" w:right="1275" w:hanging="284"/>
      </w:pPr>
      <w:r>
        <w:t>Tajemník ústavu (nad 20 pracovníků)</w:t>
      </w:r>
      <w:r>
        <w:tab/>
        <w:t xml:space="preserve">80 PB </w:t>
      </w:r>
    </w:p>
    <w:p w14:paraId="445D27D6" w14:textId="77777777" w:rsidR="009726CB" w:rsidRDefault="009726CB" w:rsidP="00725132">
      <w:pPr>
        <w:pStyle w:val="Seznam1"/>
        <w:numPr>
          <w:ilvl w:val="0"/>
          <w:numId w:val="13"/>
        </w:numPr>
        <w:tabs>
          <w:tab w:val="clear" w:pos="567"/>
          <w:tab w:val="left" w:pos="851"/>
          <w:tab w:val="right" w:pos="9072"/>
        </w:tabs>
        <w:ind w:left="851" w:right="1275" w:hanging="284"/>
      </w:pPr>
      <w:r>
        <w:t>Člen hodnotící komise v interních soutěžích UTB</w:t>
      </w:r>
      <w:r>
        <w:tab/>
        <w:t xml:space="preserve">6 PB </w:t>
      </w:r>
    </w:p>
    <w:p w14:paraId="44CE14EF" w14:textId="77777777" w:rsidR="009726CB" w:rsidRDefault="009726CB" w:rsidP="00725132">
      <w:pPr>
        <w:pStyle w:val="Seznam1"/>
        <w:numPr>
          <w:ilvl w:val="0"/>
          <w:numId w:val="13"/>
        </w:numPr>
        <w:tabs>
          <w:tab w:val="clear" w:pos="567"/>
          <w:tab w:val="left" w:pos="851"/>
          <w:tab w:val="right" w:pos="9072"/>
        </w:tabs>
        <w:ind w:left="851" w:right="1275" w:hanging="284"/>
      </w:pPr>
      <w:r>
        <w:t>Příprava akreditačních materiálů SP (celkový počet PB se rozdělí mezi osoby zapojené do přípravy žádosti)</w:t>
      </w:r>
      <w:r>
        <w:tab/>
        <w:t>100 PB / akreditační spis</w:t>
      </w:r>
    </w:p>
    <w:p w14:paraId="3105E6A6" w14:textId="77777777" w:rsidR="009726CB" w:rsidRPr="00540355" w:rsidRDefault="009726CB" w:rsidP="00FD5F4C">
      <w:pPr>
        <w:pStyle w:val="Seznam1"/>
        <w:numPr>
          <w:ilvl w:val="0"/>
          <w:numId w:val="0"/>
        </w:numPr>
        <w:spacing w:before="0"/>
        <w:ind w:left="442" w:hanging="442"/>
        <w:rPr>
          <w:sz w:val="16"/>
          <w:szCs w:val="16"/>
        </w:rPr>
      </w:pPr>
    </w:p>
    <w:p w14:paraId="4A6E2F44" w14:textId="5FB856B4" w:rsidR="00F22022" w:rsidRDefault="00F22022" w:rsidP="00725132">
      <w:pPr>
        <w:pStyle w:val="Seznam1"/>
        <w:numPr>
          <w:ilvl w:val="0"/>
          <w:numId w:val="16"/>
        </w:numPr>
      </w:pPr>
      <w:r>
        <w:t xml:space="preserve">Další řídicí a organizační činnosti (činnosti, </w:t>
      </w:r>
      <w:r w:rsidR="00276139" w:rsidRPr="00276139">
        <w:t>jejichž ohodnocení není definováno směrnicí rektora a mohou být uplatněny maximálně v celkové výši 100 PB</w:t>
      </w:r>
      <w:r>
        <w:t>)</w:t>
      </w:r>
    </w:p>
    <w:p w14:paraId="0018300E" w14:textId="77777777" w:rsidR="00A50201" w:rsidRDefault="00A50201" w:rsidP="00725132">
      <w:pPr>
        <w:pStyle w:val="Seznam1"/>
        <w:numPr>
          <w:ilvl w:val="0"/>
          <w:numId w:val="13"/>
        </w:numPr>
        <w:tabs>
          <w:tab w:val="clear" w:pos="567"/>
          <w:tab w:val="left" w:pos="851"/>
          <w:tab w:val="right" w:pos="9072"/>
        </w:tabs>
        <w:ind w:left="851" w:right="1275" w:hanging="284"/>
      </w:pPr>
      <w:r>
        <w:t xml:space="preserve">Člen disciplinární komise, stipendijní komise </w:t>
      </w:r>
      <w:r>
        <w:tab/>
      </w:r>
      <w:r w:rsidR="00D6249D">
        <w:t>1</w:t>
      </w:r>
      <w:r>
        <w:t xml:space="preserve">0 PB </w:t>
      </w:r>
    </w:p>
    <w:p w14:paraId="5ACC831D" w14:textId="77777777" w:rsidR="00DC19E6" w:rsidRDefault="00D6249D" w:rsidP="00725132">
      <w:pPr>
        <w:pStyle w:val="Seznam1"/>
        <w:numPr>
          <w:ilvl w:val="0"/>
          <w:numId w:val="13"/>
        </w:numPr>
        <w:tabs>
          <w:tab w:val="clear" w:pos="567"/>
          <w:tab w:val="left" w:pos="851"/>
          <w:tab w:val="right" w:pos="9072"/>
        </w:tabs>
        <w:ind w:left="851" w:right="1275" w:hanging="284"/>
      </w:pPr>
      <w:r>
        <w:t>Garant studentského projektu</w:t>
      </w:r>
      <w:r w:rsidR="00A50201">
        <w:tab/>
      </w:r>
      <w:r>
        <w:t>10</w:t>
      </w:r>
      <w:r w:rsidR="00A50201">
        <w:t xml:space="preserve"> PB</w:t>
      </w:r>
      <w:r>
        <w:t>/projekt</w:t>
      </w:r>
    </w:p>
    <w:p w14:paraId="3AF82F3A" w14:textId="035130CD" w:rsidR="00A50201" w:rsidRDefault="00DC19E6" w:rsidP="00725132">
      <w:pPr>
        <w:pStyle w:val="Seznam1"/>
        <w:numPr>
          <w:ilvl w:val="0"/>
          <w:numId w:val="13"/>
        </w:numPr>
        <w:tabs>
          <w:tab w:val="clear" w:pos="567"/>
          <w:tab w:val="left" w:pos="851"/>
          <w:tab w:val="right" w:pos="9072"/>
        </w:tabs>
        <w:ind w:left="851" w:right="1275" w:hanging="284"/>
      </w:pPr>
      <w:r>
        <w:t>Organizace a vedení Support center na FAI</w:t>
      </w:r>
      <w:r>
        <w:tab/>
        <w:t>10 PB</w:t>
      </w:r>
      <w:r w:rsidR="00A50201">
        <w:t xml:space="preserve"> </w:t>
      </w:r>
    </w:p>
    <w:p w14:paraId="39ECD709" w14:textId="77777777" w:rsidR="00C43290" w:rsidRPr="00602C0E" w:rsidRDefault="00C43290" w:rsidP="00C43290">
      <w:pPr>
        <w:pStyle w:val="st"/>
        <w:spacing w:before="480"/>
        <w:outlineLvl w:val="0"/>
      </w:pPr>
      <w:r w:rsidRPr="00602C0E">
        <w:lastRenderedPageBreak/>
        <w:t xml:space="preserve">ČÁST </w:t>
      </w:r>
      <w:r w:rsidR="00D6249D" w:rsidRPr="00602C0E">
        <w:t>ŠESTÁ</w:t>
      </w:r>
    </w:p>
    <w:p w14:paraId="4E024EC8" w14:textId="77777777" w:rsidR="00C43290" w:rsidRPr="00602C0E" w:rsidRDefault="00326812" w:rsidP="00540355">
      <w:pPr>
        <w:pStyle w:val="st"/>
        <w:spacing w:before="0"/>
        <w:outlineLvl w:val="0"/>
      </w:pPr>
      <w:r w:rsidRPr="00602C0E">
        <w:t>HODNOCEN</w:t>
      </w:r>
      <w:r w:rsidR="00D6249D" w:rsidRPr="00602C0E">
        <w:t>Í DALŠÍCH ČINNOSTÍ</w:t>
      </w:r>
    </w:p>
    <w:p w14:paraId="499538AE" w14:textId="77777777" w:rsidR="001F1017" w:rsidRPr="00602C0E" w:rsidRDefault="001F1017" w:rsidP="00540355">
      <w:pPr>
        <w:pStyle w:val="lnek"/>
        <w:numPr>
          <w:ilvl w:val="0"/>
          <w:numId w:val="0"/>
        </w:numPr>
        <w:spacing w:before="360"/>
        <w:ind w:left="357"/>
        <w:outlineLvl w:val="0"/>
      </w:pPr>
      <w:r w:rsidRPr="00602C0E">
        <w:t xml:space="preserve">Článek </w:t>
      </w:r>
      <w:r w:rsidR="009A1E7F" w:rsidRPr="00602C0E">
        <w:t>10</w:t>
      </w:r>
    </w:p>
    <w:p w14:paraId="7CAC45DF" w14:textId="77777777" w:rsidR="001F1017" w:rsidRPr="00602C0E" w:rsidRDefault="00D6249D" w:rsidP="001F1017">
      <w:pPr>
        <w:pStyle w:val="st"/>
        <w:spacing w:before="0"/>
        <w:rPr>
          <w:caps w:val="0"/>
        </w:rPr>
      </w:pPr>
      <w:r w:rsidRPr="00602C0E">
        <w:rPr>
          <w:caps w:val="0"/>
        </w:rPr>
        <w:t>Struktura a způsob hodnocení dalších činností</w:t>
      </w:r>
      <w:r w:rsidR="001F1017" w:rsidRPr="00602C0E">
        <w:rPr>
          <w:caps w:val="0"/>
        </w:rPr>
        <w:t xml:space="preserve"> </w:t>
      </w:r>
    </w:p>
    <w:p w14:paraId="780173F8" w14:textId="77777777" w:rsidR="00D6249D" w:rsidRDefault="00D6249D" w:rsidP="00725132">
      <w:pPr>
        <w:pStyle w:val="Seznam1"/>
        <w:numPr>
          <w:ilvl w:val="0"/>
          <w:numId w:val="4"/>
        </w:numPr>
      </w:pPr>
      <w:r w:rsidRPr="00602C0E">
        <w:t xml:space="preserve">Pod pojmem „další činnosti“ se rozumí aktivity, které spadají do oblasti tzv. „třetí role“ univerzity, jimiž UTB zajišťuje propagaci, popularizaci vědy a výzkumu, osvětu a spolupráci s praxí. Jde o aktivity, do nichž vstupuje třetí (externí) subjekt. </w:t>
      </w:r>
    </w:p>
    <w:p w14:paraId="6ACAE9F3" w14:textId="77777777" w:rsidR="009A1E7F" w:rsidRDefault="009A1E7F" w:rsidP="00725132">
      <w:pPr>
        <w:pStyle w:val="Seznam1"/>
        <w:numPr>
          <w:ilvl w:val="0"/>
          <w:numId w:val="4"/>
        </w:numPr>
      </w:pPr>
      <w:r>
        <w:t xml:space="preserve">Mezi hodnocené další činnosti na FAI patří následující druhy činností: </w:t>
      </w:r>
    </w:p>
    <w:p w14:paraId="057E0F09" w14:textId="77777777" w:rsidR="009A1E7F" w:rsidRDefault="009A1E7F" w:rsidP="00725132">
      <w:pPr>
        <w:pStyle w:val="Seznam1"/>
        <w:numPr>
          <w:ilvl w:val="1"/>
          <w:numId w:val="4"/>
        </w:numPr>
      </w:pPr>
      <w:r>
        <w:t>Vzdělávací aktivity</w:t>
      </w:r>
    </w:p>
    <w:p w14:paraId="50137435" w14:textId="77777777" w:rsidR="009A1E7F" w:rsidRDefault="009A1E7F" w:rsidP="00725132">
      <w:pPr>
        <w:pStyle w:val="Seznam1"/>
        <w:numPr>
          <w:ilvl w:val="1"/>
          <w:numId w:val="4"/>
        </w:numPr>
      </w:pPr>
      <w:r>
        <w:t>Spolupráce s externími subjekty</w:t>
      </w:r>
    </w:p>
    <w:p w14:paraId="155DE7FA" w14:textId="77777777" w:rsidR="009A1E7F" w:rsidRDefault="009A1E7F" w:rsidP="00725132">
      <w:pPr>
        <w:pStyle w:val="Seznam1"/>
        <w:numPr>
          <w:ilvl w:val="1"/>
          <w:numId w:val="4"/>
        </w:numPr>
      </w:pPr>
      <w:r>
        <w:t xml:space="preserve">Členství v externích orgánech </w:t>
      </w:r>
    </w:p>
    <w:p w14:paraId="4E9929AD" w14:textId="77777777" w:rsidR="009A1E7F" w:rsidRDefault="009A1E7F" w:rsidP="00725132">
      <w:pPr>
        <w:pStyle w:val="Seznam1"/>
        <w:numPr>
          <w:ilvl w:val="1"/>
          <w:numId w:val="4"/>
        </w:numPr>
      </w:pPr>
      <w:r>
        <w:t>Organizační a propagační aktivity</w:t>
      </w:r>
    </w:p>
    <w:p w14:paraId="64E0B31A" w14:textId="77777777" w:rsidR="009A1E7F" w:rsidRDefault="009A1E7F" w:rsidP="00725132">
      <w:pPr>
        <w:pStyle w:val="Seznam1"/>
        <w:numPr>
          <w:ilvl w:val="1"/>
          <w:numId w:val="4"/>
        </w:numPr>
      </w:pPr>
      <w:r>
        <w:t>Ostatní další činnosti (činnosti, které nejsou definovány směrnicí rektora)</w:t>
      </w:r>
    </w:p>
    <w:p w14:paraId="1B43E3CF" w14:textId="77777777" w:rsidR="009A1E7F" w:rsidRDefault="009A1E7F" w:rsidP="00725132">
      <w:pPr>
        <w:pStyle w:val="Seznam1"/>
        <w:numPr>
          <w:ilvl w:val="0"/>
          <w:numId w:val="4"/>
        </w:numPr>
      </w:pPr>
      <w:r>
        <w:t>Podrobná specifikace jednotlivých druhů dalších činností a ohodnocení jednotlivých aktivit je uvedeno v článku 11.</w:t>
      </w:r>
    </w:p>
    <w:p w14:paraId="16873D3D" w14:textId="77777777" w:rsidR="009A1E7F" w:rsidRDefault="009A1E7F" w:rsidP="00725132">
      <w:pPr>
        <w:pStyle w:val="Seznam1"/>
        <w:numPr>
          <w:ilvl w:val="0"/>
          <w:numId w:val="4"/>
        </w:numPr>
      </w:pPr>
      <w:r>
        <w:t>D</w:t>
      </w:r>
      <w:r w:rsidRPr="00E33567">
        <w:t>alší činnosti nejsou pro pracovníky</w:t>
      </w:r>
      <w:r>
        <w:t xml:space="preserve"> FAI</w:t>
      </w:r>
      <w:r w:rsidRPr="00E33567">
        <w:t xml:space="preserve"> povinné. </w:t>
      </w:r>
      <w:r>
        <w:t>Celková</w:t>
      </w:r>
      <w:r w:rsidRPr="00E33567">
        <w:t xml:space="preserve"> výše </w:t>
      </w:r>
      <w:r>
        <w:t xml:space="preserve">PB za tyto </w:t>
      </w:r>
      <w:r w:rsidRPr="00E33567">
        <w:t>činnost</w:t>
      </w:r>
      <w:r>
        <w:t>i</w:t>
      </w:r>
      <w:r w:rsidRPr="00E33567">
        <w:t xml:space="preserve"> </w:t>
      </w:r>
      <w:r>
        <w:t xml:space="preserve">může být </w:t>
      </w:r>
      <w:r w:rsidRPr="00E33567">
        <w:t>i nulová, avšak celkový</w:t>
      </w:r>
      <w:r>
        <w:t xml:space="preserve"> požadovaný </w:t>
      </w:r>
      <w:r w:rsidRPr="00E33567">
        <w:t>ROPK</w:t>
      </w:r>
      <w:r>
        <w:t xml:space="preserve"> (1000 PB)</w:t>
      </w:r>
      <w:r w:rsidRPr="00E33567">
        <w:t xml:space="preserve"> musí zůstat zachován.</w:t>
      </w:r>
      <w:r w:rsidRPr="00C32BA9">
        <w:t xml:space="preserve"> </w:t>
      </w:r>
      <w:r>
        <w:t>Normativ pro tuto skupinu dalších činností (viz článek 1, odst. 14) je stanoven na 100</w:t>
      </w:r>
      <w:r w:rsidR="00077B53">
        <w:t> </w:t>
      </w:r>
      <w:r>
        <w:t>PB.</w:t>
      </w:r>
    </w:p>
    <w:p w14:paraId="5D451A1C" w14:textId="77777777" w:rsidR="009A1E7F" w:rsidRDefault="009A1E7F" w:rsidP="00725132">
      <w:pPr>
        <w:pStyle w:val="Seznam1"/>
        <w:numPr>
          <w:ilvl w:val="0"/>
          <w:numId w:val="4"/>
        </w:numPr>
      </w:pPr>
      <w:r>
        <w:t>Maximální výše PB za další činnosti na jednoho pracovníka</w:t>
      </w:r>
      <w:r w:rsidR="002C4F1C">
        <w:t xml:space="preserve"> činí 300 PB.</w:t>
      </w:r>
    </w:p>
    <w:p w14:paraId="3F0792EB" w14:textId="77777777" w:rsidR="009A1E7F" w:rsidRDefault="009A1E7F" w:rsidP="00725132">
      <w:pPr>
        <w:pStyle w:val="Seznam1"/>
        <w:numPr>
          <w:ilvl w:val="0"/>
          <w:numId w:val="4"/>
        </w:numPr>
      </w:pPr>
      <w:r>
        <w:t>Za další činnosti specifikované dle odst. 2e) jako druh „Ostatní další činnosti“ (viz článek 11 odst. 5) může být pracovníkovi přiděleno nejvýše 100 PB.</w:t>
      </w:r>
    </w:p>
    <w:p w14:paraId="209C06AF" w14:textId="4AC8B0D8" w:rsidR="009A1E7F" w:rsidRDefault="009A1E7F" w:rsidP="00725132">
      <w:pPr>
        <w:pStyle w:val="Seznam1"/>
        <w:numPr>
          <w:ilvl w:val="0"/>
          <w:numId w:val="4"/>
        </w:numPr>
      </w:pPr>
      <w:r w:rsidRPr="00C2780C">
        <w:t xml:space="preserve">Výše </w:t>
      </w:r>
      <w:r>
        <w:t>hodnocení za</w:t>
      </w:r>
      <w:r w:rsidRPr="00C2780C">
        <w:t xml:space="preserve"> </w:t>
      </w:r>
      <w:r>
        <w:t xml:space="preserve">další </w:t>
      </w:r>
      <w:r w:rsidRPr="00C2780C">
        <w:t xml:space="preserve">činnosti je stanovena v PB </w:t>
      </w:r>
      <w:r w:rsidR="00072B34">
        <w:t>z</w:t>
      </w:r>
      <w:r w:rsidRPr="00C2780C">
        <w:t>a jeden akademický rok, není-li uvedeno jinak.</w:t>
      </w:r>
    </w:p>
    <w:p w14:paraId="1CB91BBA" w14:textId="77777777" w:rsidR="009A1E7F" w:rsidRDefault="009A1E7F" w:rsidP="00602C0E">
      <w:pPr>
        <w:pStyle w:val="Seznam1"/>
        <w:numPr>
          <w:ilvl w:val="0"/>
          <w:numId w:val="0"/>
        </w:numPr>
        <w:ind w:left="442"/>
      </w:pPr>
    </w:p>
    <w:p w14:paraId="0469723C" w14:textId="77777777" w:rsidR="002C4F1C" w:rsidRPr="0003372E" w:rsidRDefault="002C4F1C" w:rsidP="00602C0E">
      <w:pPr>
        <w:pStyle w:val="Seznam1"/>
        <w:numPr>
          <w:ilvl w:val="0"/>
          <w:numId w:val="0"/>
        </w:numPr>
        <w:ind w:left="442"/>
        <w:jc w:val="center"/>
        <w:rPr>
          <w:b/>
        </w:rPr>
      </w:pPr>
      <w:r w:rsidRPr="0003372E">
        <w:rPr>
          <w:b/>
        </w:rPr>
        <w:t xml:space="preserve">Článek </w:t>
      </w:r>
      <w:r>
        <w:rPr>
          <w:b/>
        </w:rPr>
        <w:t>11</w:t>
      </w:r>
    </w:p>
    <w:p w14:paraId="5C501C18" w14:textId="77777777" w:rsidR="002C4F1C" w:rsidRPr="0003372E" w:rsidRDefault="002C4F1C" w:rsidP="002C4F1C">
      <w:pPr>
        <w:pStyle w:val="st"/>
        <w:spacing w:before="0"/>
        <w:ind w:left="720"/>
        <w:rPr>
          <w:caps w:val="0"/>
        </w:rPr>
      </w:pPr>
      <w:r>
        <w:rPr>
          <w:caps w:val="0"/>
        </w:rPr>
        <w:t>H</w:t>
      </w:r>
      <w:r w:rsidRPr="0003372E">
        <w:rPr>
          <w:caps w:val="0"/>
        </w:rPr>
        <w:t xml:space="preserve">odnocení </w:t>
      </w:r>
      <w:r>
        <w:rPr>
          <w:caps w:val="0"/>
        </w:rPr>
        <w:t xml:space="preserve">jednotlivých dalších </w:t>
      </w:r>
      <w:r w:rsidRPr="0003372E">
        <w:rPr>
          <w:caps w:val="0"/>
        </w:rPr>
        <w:t xml:space="preserve">činností </w:t>
      </w:r>
    </w:p>
    <w:p w14:paraId="0852BCAF" w14:textId="77777777" w:rsidR="002C4F1C" w:rsidRDefault="002C4F1C" w:rsidP="00725132">
      <w:pPr>
        <w:pStyle w:val="Seznam1"/>
        <w:numPr>
          <w:ilvl w:val="0"/>
          <w:numId w:val="17"/>
        </w:numPr>
      </w:pPr>
      <w:r>
        <w:t>Vzdělávací aktivity (aktivity</w:t>
      </w:r>
      <w:r w:rsidR="00276139">
        <w:t>,</w:t>
      </w:r>
      <w:r>
        <w:t xml:space="preserve"> u nichž jsou</w:t>
      </w:r>
      <w:r w:rsidRPr="002C4F1C">
        <w:t xml:space="preserve"> </w:t>
      </w:r>
      <w:r>
        <w:t>cílovými příjemci jiné osoby než studenti UTB ve Zlíně, cílovou skupinou v rámci této aktivity je široká veřejnost)</w:t>
      </w:r>
    </w:p>
    <w:p w14:paraId="691D31A1" w14:textId="77777777" w:rsidR="002C4F1C" w:rsidRDefault="002C4F1C" w:rsidP="00725132">
      <w:pPr>
        <w:pStyle w:val="Seznam1"/>
        <w:numPr>
          <w:ilvl w:val="0"/>
          <w:numId w:val="13"/>
        </w:numPr>
        <w:tabs>
          <w:tab w:val="clear" w:pos="567"/>
          <w:tab w:val="left" w:pos="851"/>
          <w:tab w:val="right" w:pos="9072"/>
        </w:tabs>
        <w:ind w:left="851" w:right="1275" w:hanging="284"/>
      </w:pPr>
      <w:r>
        <w:t>Přednášky pro posluchače U3V</w:t>
      </w:r>
      <w:r>
        <w:tab/>
        <w:t>1,5</w:t>
      </w:r>
      <w:r w:rsidR="00276139">
        <w:t xml:space="preserve"> </w:t>
      </w:r>
      <w:r>
        <w:t xml:space="preserve">PB/RH </w:t>
      </w:r>
    </w:p>
    <w:p w14:paraId="2005E633" w14:textId="77777777" w:rsidR="002C4F1C" w:rsidRDefault="002C4F1C" w:rsidP="00725132">
      <w:pPr>
        <w:pStyle w:val="Seznam1"/>
        <w:numPr>
          <w:ilvl w:val="0"/>
          <w:numId w:val="13"/>
        </w:numPr>
        <w:tabs>
          <w:tab w:val="clear" w:pos="567"/>
          <w:tab w:val="left" w:pos="851"/>
          <w:tab w:val="right" w:pos="9072"/>
        </w:tabs>
        <w:ind w:left="851" w:right="1275" w:hanging="284"/>
      </w:pPr>
      <w:r>
        <w:t>Přednášky pro posluchače CŽV</w:t>
      </w:r>
      <w:r>
        <w:tab/>
        <w:t>1,5</w:t>
      </w:r>
      <w:r w:rsidR="00276139">
        <w:t xml:space="preserve"> </w:t>
      </w:r>
      <w:r>
        <w:t xml:space="preserve">PB/RH </w:t>
      </w:r>
    </w:p>
    <w:p w14:paraId="1D5CFDE8" w14:textId="77777777" w:rsidR="002C4F1C" w:rsidRDefault="002C4F1C" w:rsidP="00725132">
      <w:pPr>
        <w:pStyle w:val="Seznam1"/>
        <w:numPr>
          <w:ilvl w:val="0"/>
          <w:numId w:val="13"/>
        </w:numPr>
        <w:tabs>
          <w:tab w:val="clear" w:pos="567"/>
          <w:tab w:val="left" w:pos="851"/>
          <w:tab w:val="right" w:pos="9072"/>
        </w:tabs>
        <w:ind w:left="851" w:right="1275" w:hanging="284"/>
      </w:pPr>
      <w:r>
        <w:t>Akce pro MŠ, ZŠ, SŠ</w:t>
      </w:r>
      <w:r>
        <w:tab/>
        <w:t>4</w:t>
      </w:r>
      <w:r w:rsidR="00276139">
        <w:t xml:space="preserve"> </w:t>
      </w:r>
      <w:r>
        <w:t xml:space="preserve">PB/RH </w:t>
      </w:r>
    </w:p>
    <w:p w14:paraId="13857CC9" w14:textId="77777777" w:rsidR="002C4F1C" w:rsidRDefault="002C4F1C" w:rsidP="00725132">
      <w:pPr>
        <w:pStyle w:val="Seznam1"/>
        <w:numPr>
          <w:ilvl w:val="0"/>
          <w:numId w:val="13"/>
        </w:numPr>
        <w:tabs>
          <w:tab w:val="clear" w:pos="567"/>
          <w:tab w:val="left" w:pos="851"/>
          <w:tab w:val="right" w:pos="9072"/>
        </w:tabs>
        <w:ind w:left="851" w:right="1275" w:hanging="284"/>
      </w:pPr>
      <w:r>
        <w:t>Akce typu „Junior univerzita“</w:t>
      </w:r>
      <w:r>
        <w:tab/>
        <w:t>4</w:t>
      </w:r>
      <w:r w:rsidR="00276139">
        <w:t xml:space="preserve"> </w:t>
      </w:r>
      <w:r>
        <w:t xml:space="preserve">PB/den </w:t>
      </w:r>
    </w:p>
    <w:p w14:paraId="0310D3C9" w14:textId="77777777" w:rsidR="002C4F1C" w:rsidRDefault="002C4F1C" w:rsidP="00725132">
      <w:pPr>
        <w:pStyle w:val="Seznam1"/>
        <w:numPr>
          <w:ilvl w:val="0"/>
          <w:numId w:val="13"/>
        </w:numPr>
        <w:tabs>
          <w:tab w:val="clear" w:pos="567"/>
          <w:tab w:val="left" w:pos="851"/>
          <w:tab w:val="right" w:pos="9072"/>
        </w:tabs>
        <w:ind w:left="851" w:right="1275" w:hanging="284"/>
      </w:pPr>
      <w:r>
        <w:t>Další odborné přednášky/kurzy/workshopy pro veřejnost</w:t>
      </w:r>
      <w:r>
        <w:tab/>
        <w:t>4</w:t>
      </w:r>
      <w:r w:rsidR="00276139">
        <w:t xml:space="preserve"> </w:t>
      </w:r>
      <w:r>
        <w:t>PB/RH</w:t>
      </w:r>
    </w:p>
    <w:p w14:paraId="3799724E" w14:textId="77777777" w:rsidR="002C4F1C" w:rsidRDefault="002C4F1C" w:rsidP="00725132">
      <w:pPr>
        <w:pStyle w:val="Seznam1"/>
        <w:numPr>
          <w:ilvl w:val="0"/>
          <w:numId w:val="17"/>
        </w:numPr>
      </w:pPr>
      <w:r>
        <w:t>Spolupráce s externími subjekty</w:t>
      </w:r>
      <w:r w:rsidRPr="002C4F1C">
        <w:t xml:space="preserve"> </w:t>
      </w:r>
      <w:r>
        <w:t xml:space="preserve">(spolupráce, která zahrnuje aktivity probíhající ve spolupráci s externími subjekty) </w:t>
      </w:r>
    </w:p>
    <w:p w14:paraId="14C2DB3B" w14:textId="77777777" w:rsidR="002C4F1C" w:rsidRDefault="002C4F1C" w:rsidP="00725132">
      <w:pPr>
        <w:pStyle w:val="Seznam1"/>
        <w:numPr>
          <w:ilvl w:val="0"/>
          <w:numId w:val="13"/>
        </w:numPr>
        <w:tabs>
          <w:tab w:val="clear" w:pos="567"/>
          <w:tab w:val="left" w:pos="851"/>
          <w:tab w:val="right" w:pos="9072"/>
        </w:tabs>
        <w:ind w:left="851" w:right="1275" w:hanging="284"/>
      </w:pPr>
      <w:r>
        <w:t>Dobrovolnická a charitativní činnost (za akci celkem)</w:t>
      </w:r>
      <w:r>
        <w:tab/>
      </w:r>
      <w:r w:rsidR="00094248">
        <w:t>15</w:t>
      </w:r>
      <w:r>
        <w:t xml:space="preserve"> PB </w:t>
      </w:r>
    </w:p>
    <w:p w14:paraId="007D6CA8" w14:textId="13F987C9" w:rsidR="00FD5F4C" w:rsidRPr="00DD50FD" w:rsidRDefault="002C4F1C" w:rsidP="0042067A">
      <w:pPr>
        <w:pStyle w:val="Seznam1"/>
        <w:numPr>
          <w:ilvl w:val="0"/>
          <w:numId w:val="13"/>
        </w:numPr>
        <w:tabs>
          <w:tab w:val="clear" w:pos="567"/>
          <w:tab w:val="left" w:pos="851"/>
          <w:tab w:val="right" w:pos="9072"/>
        </w:tabs>
        <w:ind w:left="851" w:right="1275" w:hanging="284"/>
      </w:pPr>
      <w:r>
        <w:t xml:space="preserve">Ostatní spolupráce s praxí </w:t>
      </w:r>
      <w:r w:rsidR="00AF2DEC">
        <w:t>a v</w:t>
      </w:r>
      <w:r w:rsidR="00C31B3C">
        <w:t>e</w:t>
      </w:r>
      <w:r w:rsidR="00AF2DEC">
        <w:t xml:space="preserve">řejným sektorem </w:t>
      </w:r>
      <w:r>
        <w:t>(za akci celkem)</w:t>
      </w:r>
      <w:r>
        <w:tab/>
      </w:r>
      <w:r w:rsidR="00094248">
        <w:t>15</w:t>
      </w:r>
      <w:r>
        <w:t xml:space="preserve"> PB</w:t>
      </w:r>
    </w:p>
    <w:p w14:paraId="2AFF247B" w14:textId="77777777" w:rsidR="00540355" w:rsidRDefault="00540355">
      <w:pPr>
        <w:rPr>
          <w:rFonts w:ascii="Times New Roman" w:hAnsi="Times New Roman"/>
        </w:rPr>
      </w:pPr>
      <w:r>
        <w:br w:type="page"/>
      </w:r>
    </w:p>
    <w:p w14:paraId="319937EA" w14:textId="75A08AF1" w:rsidR="002C4F1C" w:rsidRDefault="002C4F1C" w:rsidP="00725132">
      <w:pPr>
        <w:pStyle w:val="Seznam1"/>
        <w:numPr>
          <w:ilvl w:val="0"/>
          <w:numId w:val="17"/>
        </w:numPr>
      </w:pPr>
      <w:r>
        <w:lastRenderedPageBreak/>
        <w:t>Členství v externích orgánech (za každé jednotlivé členství)</w:t>
      </w:r>
    </w:p>
    <w:p w14:paraId="5E02D164" w14:textId="77777777" w:rsidR="002C4F1C" w:rsidRDefault="002C4F1C" w:rsidP="00540355">
      <w:pPr>
        <w:pStyle w:val="Seznam1"/>
        <w:numPr>
          <w:ilvl w:val="0"/>
          <w:numId w:val="13"/>
        </w:numPr>
        <w:tabs>
          <w:tab w:val="clear" w:pos="567"/>
          <w:tab w:val="left" w:pos="851"/>
          <w:tab w:val="right" w:pos="9072"/>
        </w:tabs>
        <w:spacing w:before="60"/>
        <w:ind w:left="851" w:right="3827" w:hanging="284"/>
      </w:pPr>
      <w:r>
        <w:t>Členství ve vědeckých radách ostatních VŠ, včetně vědeckých rad fakult</w:t>
      </w:r>
      <w:r>
        <w:tab/>
        <w:t xml:space="preserve">30 PB </w:t>
      </w:r>
    </w:p>
    <w:p w14:paraId="2D27CAD0" w14:textId="77777777" w:rsidR="002C4F1C" w:rsidRDefault="002C4F1C" w:rsidP="00540355">
      <w:pPr>
        <w:pStyle w:val="Seznam1"/>
        <w:numPr>
          <w:ilvl w:val="0"/>
          <w:numId w:val="13"/>
        </w:numPr>
        <w:tabs>
          <w:tab w:val="clear" w:pos="567"/>
          <w:tab w:val="left" w:pos="851"/>
          <w:tab w:val="right" w:pos="9072"/>
        </w:tabs>
        <w:spacing w:before="60"/>
        <w:ind w:left="851" w:right="1275" w:hanging="284"/>
      </w:pPr>
      <w:r>
        <w:t>Členství v orgánech reprezentace VŠ dle §92 zákona č. 111/1998</w:t>
      </w:r>
      <w:r>
        <w:tab/>
        <w:t xml:space="preserve">30 PB </w:t>
      </w:r>
    </w:p>
    <w:p w14:paraId="6A9C4D19" w14:textId="77777777" w:rsidR="002C4F1C" w:rsidRDefault="002C4F1C" w:rsidP="00540355">
      <w:pPr>
        <w:pStyle w:val="Seznam1"/>
        <w:numPr>
          <w:ilvl w:val="0"/>
          <w:numId w:val="13"/>
        </w:numPr>
        <w:tabs>
          <w:tab w:val="clear" w:pos="567"/>
          <w:tab w:val="left" w:pos="851"/>
          <w:tab w:val="right" w:pos="9072"/>
        </w:tabs>
        <w:spacing w:before="60"/>
        <w:ind w:left="851" w:right="1275" w:hanging="284"/>
      </w:pPr>
      <w:r>
        <w:t>Členství v oborových radách mimo UTB</w:t>
      </w:r>
      <w:r>
        <w:tab/>
        <w:t xml:space="preserve">10 PB </w:t>
      </w:r>
    </w:p>
    <w:p w14:paraId="0946B97D" w14:textId="77777777" w:rsidR="002C4F1C" w:rsidRDefault="002C4F1C" w:rsidP="00540355">
      <w:pPr>
        <w:pStyle w:val="Seznam1"/>
        <w:numPr>
          <w:ilvl w:val="0"/>
          <w:numId w:val="13"/>
        </w:numPr>
        <w:tabs>
          <w:tab w:val="clear" w:pos="567"/>
          <w:tab w:val="left" w:pos="851"/>
          <w:tab w:val="right" w:pos="9072"/>
        </w:tabs>
        <w:spacing w:before="60"/>
        <w:ind w:left="851" w:right="1275" w:hanging="284"/>
      </w:pPr>
      <w:r>
        <w:t>Členství v národních a regionálních odborných sdruženích</w:t>
      </w:r>
      <w:r>
        <w:tab/>
        <w:t xml:space="preserve">6 PB </w:t>
      </w:r>
    </w:p>
    <w:p w14:paraId="7946981E" w14:textId="77777777" w:rsidR="002C4F1C" w:rsidRDefault="002C4F1C" w:rsidP="00540355">
      <w:pPr>
        <w:pStyle w:val="Seznam1"/>
        <w:numPr>
          <w:ilvl w:val="0"/>
          <w:numId w:val="13"/>
        </w:numPr>
        <w:tabs>
          <w:tab w:val="clear" w:pos="567"/>
          <w:tab w:val="left" w:pos="851"/>
          <w:tab w:val="right" w:pos="9072"/>
        </w:tabs>
        <w:spacing w:before="60"/>
        <w:ind w:left="851" w:right="1275" w:hanging="284"/>
      </w:pPr>
      <w:r>
        <w:t>Členství v odborných společnostech, orgánech externích organizací</w:t>
      </w:r>
      <w:r>
        <w:tab/>
        <w:t xml:space="preserve">8 PB  </w:t>
      </w:r>
    </w:p>
    <w:p w14:paraId="2446C171" w14:textId="77777777" w:rsidR="002C4F1C" w:rsidRDefault="002C4F1C" w:rsidP="00725132">
      <w:pPr>
        <w:pStyle w:val="Seznam1"/>
        <w:numPr>
          <w:ilvl w:val="0"/>
          <w:numId w:val="17"/>
        </w:numPr>
      </w:pPr>
      <w:r>
        <w:t>Organizační a propagační aktivity</w:t>
      </w:r>
    </w:p>
    <w:p w14:paraId="4977E058" w14:textId="1035386C" w:rsidR="002C4F1C" w:rsidRDefault="002C4F1C" w:rsidP="00540355">
      <w:pPr>
        <w:pStyle w:val="Seznam1"/>
        <w:numPr>
          <w:ilvl w:val="0"/>
          <w:numId w:val="13"/>
        </w:numPr>
        <w:tabs>
          <w:tab w:val="clear" w:pos="567"/>
          <w:tab w:val="left" w:pos="851"/>
          <w:tab w:val="right" w:pos="9072"/>
        </w:tabs>
        <w:spacing w:before="60"/>
        <w:ind w:left="851" w:right="1276" w:hanging="284"/>
      </w:pPr>
      <w:r>
        <w:t>Organizace a uspořádání kongresu, symposia, konference, workshopu, výstavy ve spolupráci s externími subjekty (</w:t>
      </w:r>
      <w:r w:rsidR="00072B34">
        <w:t>zohledňuje se podíl pracovníka)</w:t>
      </w:r>
      <w:r>
        <w:tab/>
      </w:r>
      <w:r w:rsidR="00A36D49">
        <w:t>20</w:t>
      </w:r>
      <w:r>
        <w:t xml:space="preserve">0 PB/akce </w:t>
      </w:r>
    </w:p>
    <w:p w14:paraId="16E67713" w14:textId="77777777" w:rsidR="002C4F1C" w:rsidRDefault="002C4F1C" w:rsidP="00540355">
      <w:pPr>
        <w:pStyle w:val="Seznam1"/>
        <w:numPr>
          <w:ilvl w:val="0"/>
          <w:numId w:val="13"/>
        </w:numPr>
        <w:tabs>
          <w:tab w:val="clear" w:pos="567"/>
          <w:tab w:val="left" w:pos="851"/>
          <w:tab w:val="right" w:pos="9072"/>
        </w:tabs>
        <w:spacing w:before="60"/>
        <w:ind w:left="851" w:right="1276" w:hanging="284"/>
      </w:pPr>
      <w:r>
        <w:t>Organizace olympiád a letních škol (za akci celkem)</w:t>
      </w:r>
      <w:r>
        <w:tab/>
        <w:t xml:space="preserve">60 PB/akce </w:t>
      </w:r>
    </w:p>
    <w:p w14:paraId="2272C4FC" w14:textId="77777777" w:rsidR="002C4F1C" w:rsidRDefault="002C4F1C" w:rsidP="00540355">
      <w:pPr>
        <w:pStyle w:val="Seznam1"/>
        <w:numPr>
          <w:ilvl w:val="0"/>
          <w:numId w:val="13"/>
        </w:numPr>
        <w:tabs>
          <w:tab w:val="clear" w:pos="567"/>
          <w:tab w:val="left" w:pos="851"/>
          <w:tab w:val="right" w:pos="9072"/>
        </w:tabs>
        <w:spacing w:before="60"/>
        <w:ind w:left="851" w:right="1276" w:hanging="284"/>
      </w:pPr>
      <w:r>
        <w:t xml:space="preserve">Propagační akce </w:t>
      </w:r>
      <w:r w:rsidR="00EF469A">
        <w:t xml:space="preserve">uskutečněné </w:t>
      </w:r>
      <w:r>
        <w:t>v rámci Plánu propagačních aktivit UTB a fakult</w:t>
      </w:r>
      <w:r w:rsidR="00EF469A">
        <w:t>y</w:t>
      </w:r>
      <w:r>
        <w:t xml:space="preserve"> (za akci celkem)</w:t>
      </w:r>
      <w:r w:rsidR="00EF469A">
        <w:tab/>
      </w:r>
      <w:r>
        <w:t>30 PB/akce</w:t>
      </w:r>
    </w:p>
    <w:p w14:paraId="27FBAA0D" w14:textId="77777777" w:rsidR="002C4F1C" w:rsidRDefault="002C4F1C" w:rsidP="00725132">
      <w:pPr>
        <w:pStyle w:val="Seznam1"/>
        <w:numPr>
          <w:ilvl w:val="0"/>
          <w:numId w:val="17"/>
        </w:numPr>
      </w:pPr>
      <w:r>
        <w:t xml:space="preserve">Ostatní další činnosti (činnosti, </w:t>
      </w:r>
      <w:r w:rsidR="00276139">
        <w:t>jejichž ohodnocení není definováno směrnicí rektora a mohou být uplatněny maximálně v celkové výši 100 PB</w:t>
      </w:r>
      <w:r>
        <w:t>)</w:t>
      </w:r>
    </w:p>
    <w:p w14:paraId="7CB77888" w14:textId="77777777" w:rsidR="00A36D49" w:rsidRDefault="00A36D49" w:rsidP="00540355">
      <w:pPr>
        <w:pStyle w:val="Seznam1"/>
        <w:numPr>
          <w:ilvl w:val="0"/>
          <w:numId w:val="13"/>
        </w:numPr>
        <w:tabs>
          <w:tab w:val="clear" w:pos="567"/>
          <w:tab w:val="left" w:pos="851"/>
          <w:tab w:val="right" w:pos="9072"/>
        </w:tabs>
        <w:spacing w:before="100"/>
        <w:ind w:left="851" w:right="1276" w:hanging="284"/>
      </w:pPr>
      <w:r>
        <w:t>Propagační výjezd na střední</w:t>
      </w:r>
      <w:r w:rsidR="007B7CC0">
        <w:t>/základní školu (za jednu akci)</w:t>
      </w:r>
      <w:r>
        <w:tab/>
        <w:t>5 PB</w:t>
      </w:r>
    </w:p>
    <w:p w14:paraId="2597E202" w14:textId="77777777" w:rsidR="002C4F1C" w:rsidRDefault="00D21DAD" w:rsidP="00540355">
      <w:pPr>
        <w:pStyle w:val="Seznam1"/>
        <w:numPr>
          <w:ilvl w:val="0"/>
          <w:numId w:val="13"/>
        </w:numPr>
        <w:tabs>
          <w:tab w:val="clear" w:pos="567"/>
          <w:tab w:val="left" w:pos="851"/>
          <w:tab w:val="right" w:pos="9072"/>
        </w:tabs>
        <w:spacing w:before="100"/>
        <w:ind w:left="851" w:right="1276" w:hanging="284"/>
      </w:pPr>
      <w:r>
        <w:t>Získaná významná ocenění v tuzemsku/zahraničí</w:t>
      </w:r>
      <w:r>
        <w:tab/>
        <w:t>20/50 PB</w:t>
      </w:r>
    </w:p>
    <w:p w14:paraId="4EC63015" w14:textId="64C23490" w:rsidR="00D21DAD" w:rsidRDefault="00D21DAD" w:rsidP="00540355">
      <w:pPr>
        <w:pStyle w:val="Seznam1"/>
        <w:numPr>
          <w:ilvl w:val="0"/>
          <w:numId w:val="13"/>
        </w:numPr>
        <w:tabs>
          <w:tab w:val="clear" w:pos="567"/>
          <w:tab w:val="left" w:pos="851"/>
          <w:tab w:val="right" w:pos="9072"/>
        </w:tabs>
        <w:spacing w:before="100"/>
        <w:ind w:left="851" w:right="1276" w:hanging="284"/>
      </w:pPr>
      <w:r w:rsidRPr="00D21DAD">
        <w:t xml:space="preserve">Oponentní posudek disertačních prací, habilitačních prací, monografií ve světovém jazyce, grantové přihlášky mezinárodního projektu </w:t>
      </w:r>
      <w:r>
        <w:tab/>
      </w:r>
      <w:r w:rsidR="005D7844">
        <w:t>2</w:t>
      </w:r>
      <w:r w:rsidRPr="00D21DAD">
        <w:t xml:space="preserve">0 </w:t>
      </w:r>
      <w:r>
        <w:t>PB</w:t>
      </w:r>
    </w:p>
    <w:p w14:paraId="242F68CD" w14:textId="09677466" w:rsidR="00D21DAD" w:rsidRDefault="00D21DAD" w:rsidP="00540355">
      <w:pPr>
        <w:pStyle w:val="Seznam1"/>
        <w:numPr>
          <w:ilvl w:val="0"/>
          <w:numId w:val="13"/>
        </w:numPr>
        <w:tabs>
          <w:tab w:val="clear" w:pos="567"/>
          <w:tab w:val="left" w:pos="851"/>
          <w:tab w:val="right" w:pos="9072"/>
        </w:tabs>
        <w:spacing w:before="100"/>
        <w:ind w:left="851" w:right="1276" w:hanging="284"/>
      </w:pPr>
      <w:r w:rsidRPr="00D21DAD">
        <w:t>Oponentní posudek disertačních prací, habilitačních prací, monografií v ostatních jazycích, grantové přihlášky resortního projektu nebo GAČR, TAČR</w:t>
      </w:r>
      <w:r>
        <w:tab/>
      </w:r>
      <w:r w:rsidR="005D7844">
        <w:t>10</w:t>
      </w:r>
      <w:r>
        <w:t xml:space="preserve"> PB</w:t>
      </w:r>
    </w:p>
    <w:p w14:paraId="49D44BC6" w14:textId="60E918BC" w:rsidR="00D21DAD" w:rsidRDefault="00D21DAD" w:rsidP="00540355">
      <w:pPr>
        <w:pStyle w:val="Seznam1"/>
        <w:numPr>
          <w:ilvl w:val="0"/>
          <w:numId w:val="13"/>
        </w:numPr>
        <w:tabs>
          <w:tab w:val="clear" w:pos="567"/>
          <w:tab w:val="left" w:pos="851"/>
          <w:tab w:val="right" w:pos="9072"/>
        </w:tabs>
        <w:spacing w:before="100"/>
        <w:ind w:left="851" w:right="1276" w:hanging="284"/>
      </w:pPr>
      <w:r w:rsidRPr="00D21DAD">
        <w:t>Recenzní posudek článků ve vědeckých a odborných časopisech indexovaných v databázích WoS a SCOPUS umístěných v Q1 nebo Q2</w:t>
      </w:r>
      <w:r>
        <w:tab/>
      </w:r>
      <w:r w:rsidR="005D7844">
        <w:t>10</w:t>
      </w:r>
      <w:r>
        <w:t xml:space="preserve"> PB</w:t>
      </w:r>
    </w:p>
    <w:p w14:paraId="706BD9D2" w14:textId="6966E087" w:rsidR="00D21DAD" w:rsidRDefault="00D21DAD" w:rsidP="00540355">
      <w:pPr>
        <w:pStyle w:val="Seznam1"/>
        <w:numPr>
          <w:ilvl w:val="0"/>
          <w:numId w:val="13"/>
        </w:numPr>
        <w:tabs>
          <w:tab w:val="clear" w:pos="567"/>
          <w:tab w:val="left" w:pos="851"/>
          <w:tab w:val="right" w:pos="9072"/>
        </w:tabs>
        <w:spacing w:before="100"/>
        <w:ind w:left="851" w:right="1276" w:hanging="284"/>
      </w:pPr>
      <w:r w:rsidRPr="00D21DAD">
        <w:t>Recenzní posudek článků v ostatních vědeckých a odborných časopisech indexovaných v databázi WoS, SCOPUS, IEEE ve světovém jazyce</w:t>
      </w:r>
      <w:r>
        <w:tab/>
      </w:r>
      <w:r w:rsidR="005D7844">
        <w:t>5</w:t>
      </w:r>
      <w:r>
        <w:t xml:space="preserve"> PB</w:t>
      </w:r>
    </w:p>
    <w:p w14:paraId="749046E5" w14:textId="2AC07B07" w:rsidR="00D21DAD" w:rsidRDefault="00D21DAD" w:rsidP="00540355">
      <w:pPr>
        <w:pStyle w:val="Seznam1"/>
        <w:numPr>
          <w:ilvl w:val="0"/>
          <w:numId w:val="13"/>
        </w:numPr>
        <w:tabs>
          <w:tab w:val="clear" w:pos="567"/>
          <w:tab w:val="left" w:pos="851"/>
          <w:tab w:val="right" w:pos="9072"/>
        </w:tabs>
        <w:spacing w:before="100"/>
        <w:ind w:left="851" w:right="1276" w:hanging="284"/>
      </w:pPr>
      <w:r w:rsidRPr="00D21DAD">
        <w:t>Recenzní posudek článků v ostatních vědeckých a odborných časopisech, posudek ostatních grantových přihlášek</w:t>
      </w:r>
      <w:r>
        <w:tab/>
      </w:r>
      <w:r w:rsidR="005D7844">
        <w:t>3</w:t>
      </w:r>
      <w:r>
        <w:t xml:space="preserve"> PB</w:t>
      </w:r>
    </w:p>
    <w:p w14:paraId="5DFCB7E6" w14:textId="77777777" w:rsidR="00D21DAD" w:rsidRDefault="00D21DAD" w:rsidP="00540355">
      <w:pPr>
        <w:pStyle w:val="Seznam1"/>
        <w:numPr>
          <w:ilvl w:val="0"/>
          <w:numId w:val="13"/>
        </w:numPr>
        <w:tabs>
          <w:tab w:val="clear" w:pos="567"/>
          <w:tab w:val="left" w:pos="851"/>
          <w:tab w:val="right" w:pos="9072"/>
        </w:tabs>
        <w:spacing w:before="100"/>
        <w:ind w:left="851" w:right="1276" w:hanging="284"/>
      </w:pPr>
      <w:r w:rsidRPr="00D21DAD">
        <w:t>Členství v komisi pro SZZ + obhajoby BP mimo UTB; v komisi pro SZZ + obhajoby DP mimo UTB</w:t>
      </w:r>
      <w:r>
        <w:tab/>
      </w:r>
      <w:r w:rsidR="00CE00A1">
        <w:t>3</w:t>
      </w:r>
      <w:r>
        <w:t xml:space="preserve"> PB</w:t>
      </w:r>
      <w:r w:rsidR="00276139">
        <w:t>/den</w:t>
      </w:r>
    </w:p>
    <w:p w14:paraId="410E1740" w14:textId="353C892B" w:rsidR="005D7844" w:rsidRDefault="00276139" w:rsidP="00540355">
      <w:pPr>
        <w:pStyle w:val="Seznam1"/>
        <w:numPr>
          <w:ilvl w:val="0"/>
          <w:numId w:val="13"/>
        </w:numPr>
        <w:tabs>
          <w:tab w:val="clear" w:pos="567"/>
          <w:tab w:val="left" w:pos="851"/>
          <w:tab w:val="right" w:pos="9072"/>
        </w:tabs>
        <w:spacing w:before="100"/>
        <w:ind w:left="851" w:right="1276" w:hanging="284"/>
      </w:pPr>
      <w:r w:rsidRPr="00276139">
        <w:t>Členství v komisích pro habilitační a profesorská řízení</w:t>
      </w:r>
      <w:r w:rsidR="005D7844">
        <w:tab/>
        <w:t>10 PB</w:t>
      </w:r>
    </w:p>
    <w:p w14:paraId="4327E45F" w14:textId="6E67175A" w:rsidR="00276139" w:rsidRDefault="005D7844" w:rsidP="00540355">
      <w:pPr>
        <w:pStyle w:val="Seznam1"/>
        <w:numPr>
          <w:ilvl w:val="0"/>
          <w:numId w:val="13"/>
        </w:numPr>
        <w:tabs>
          <w:tab w:val="clear" w:pos="567"/>
          <w:tab w:val="left" w:pos="851"/>
          <w:tab w:val="right" w:pos="9072"/>
        </w:tabs>
        <w:spacing w:before="100"/>
        <w:ind w:left="851" w:right="1276" w:hanging="284"/>
      </w:pPr>
      <w:r>
        <w:t xml:space="preserve">Členství </w:t>
      </w:r>
      <w:r w:rsidR="00276139" w:rsidRPr="00276139">
        <w:t>v komisi pro obhajobu DisP v DSP mimo UTB; v komisi pro SDZ v DSP mimo UTB</w:t>
      </w:r>
      <w:r w:rsidR="00276139">
        <w:tab/>
      </w:r>
      <w:r>
        <w:t>5</w:t>
      </w:r>
      <w:r w:rsidR="00276139">
        <w:t xml:space="preserve"> PB</w:t>
      </w:r>
    </w:p>
    <w:p w14:paraId="76127FA8" w14:textId="46350C31" w:rsidR="0090309E" w:rsidRDefault="005A3A0E" w:rsidP="00540355">
      <w:pPr>
        <w:pStyle w:val="Seznam1"/>
        <w:numPr>
          <w:ilvl w:val="0"/>
          <w:numId w:val="13"/>
        </w:numPr>
        <w:tabs>
          <w:tab w:val="clear" w:pos="567"/>
          <w:tab w:val="left" w:pos="851"/>
          <w:tab w:val="right" w:pos="9072"/>
        </w:tabs>
        <w:spacing w:before="100"/>
        <w:ind w:left="851" w:right="1276" w:hanging="284"/>
      </w:pPr>
      <w:r>
        <w:t xml:space="preserve">Členství v </w:t>
      </w:r>
      <w:r w:rsidR="0090309E" w:rsidRPr="0090309E">
        <w:t>mezinárodní vědecké nebo odborné komis</w:t>
      </w:r>
      <w:r>
        <w:t>i</w:t>
      </w:r>
      <w:r w:rsidR="0090309E" w:rsidRPr="0090309E">
        <w:t>, grantové komis</w:t>
      </w:r>
      <w:r>
        <w:t>i</w:t>
      </w:r>
      <w:r w:rsidR="0090309E" w:rsidRPr="0090309E">
        <w:t xml:space="preserve">, </w:t>
      </w:r>
      <w:proofErr w:type="gramStart"/>
      <w:r w:rsidR="0090309E" w:rsidRPr="0090309E">
        <w:t>technicko- správní</w:t>
      </w:r>
      <w:proofErr w:type="gramEnd"/>
      <w:r w:rsidR="0090309E" w:rsidRPr="0090309E">
        <w:t xml:space="preserve"> rad</w:t>
      </w:r>
      <w:r>
        <w:t>ě</w:t>
      </w:r>
      <w:r w:rsidR="0090309E" w:rsidRPr="0090309E">
        <w:t xml:space="preserve"> nebo dozorčí rad</w:t>
      </w:r>
      <w:r>
        <w:t>ě</w:t>
      </w:r>
      <w:r>
        <w:tab/>
        <w:t>30 PB</w:t>
      </w:r>
    </w:p>
    <w:p w14:paraId="2A543913" w14:textId="36878AC7" w:rsidR="0090309E" w:rsidRDefault="005A3A0E" w:rsidP="00540355">
      <w:pPr>
        <w:pStyle w:val="Seznam1"/>
        <w:numPr>
          <w:ilvl w:val="0"/>
          <w:numId w:val="13"/>
        </w:numPr>
        <w:tabs>
          <w:tab w:val="clear" w:pos="567"/>
          <w:tab w:val="left" w:pos="851"/>
          <w:tab w:val="right" w:pos="9072"/>
        </w:tabs>
        <w:spacing w:before="100"/>
        <w:ind w:left="851" w:right="1276" w:hanging="284"/>
      </w:pPr>
      <w:r>
        <w:t>Členství v</w:t>
      </w:r>
      <w:r w:rsidR="0090309E" w:rsidRPr="0090309E">
        <w:t xml:space="preserve"> česko (slovenské) vědecké nebo odborné komis</w:t>
      </w:r>
      <w:r>
        <w:t>i</w:t>
      </w:r>
      <w:r w:rsidR="0090309E" w:rsidRPr="0090309E">
        <w:t>, grantové komis</w:t>
      </w:r>
      <w:r>
        <w:t>i</w:t>
      </w:r>
      <w:r w:rsidR="0090309E" w:rsidRPr="0090309E">
        <w:t xml:space="preserve">, </w:t>
      </w:r>
      <w:proofErr w:type="gramStart"/>
      <w:r w:rsidR="0090309E" w:rsidRPr="0090309E">
        <w:t>technicko- správní</w:t>
      </w:r>
      <w:proofErr w:type="gramEnd"/>
      <w:r w:rsidR="0090309E" w:rsidRPr="0090309E">
        <w:t xml:space="preserve"> rad</w:t>
      </w:r>
      <w:r>
        <w:t>ě</w:t>
      </w:r>
      <w:r w:rsidR="0090309E" w:rsidRPr="0090309E">
        <w:t xml:space="preserve"> nebo dozorčí rad</w:t>
      </w:r>
      <w:r>
        <w:t>ě</w:t>
      </w:r>
      <w:r>
        <w:tab/>
        <w:t>15 PB</w:t>
      </w:r>
    </w:p>
    <w:p w14:paraId="3BAAB287" w14:textId="2FC64741" w:rsidR="0090309E" w:rsidRDefault="005A3A0E" w:rsidP="00540355">
      <w:pPr>
        <w:pStyle w:val="Seznam1"/>
        <w:numPr>
          <w:ilvl w:val="0"/>
          <w:numId w:val="13"/>
        </w:numPr>
        <w:tabs>
          <w:tab w:val="clear" w:pos="567"/>
          <w:tab w:val="left" w:pos="851"/>
          <w:tab w:val="right" w:pos="9072"/>
        </w:tabs>
        <w:spacing w:before="100"/>
        <w:ind w:left="851" w:right="1276" w:hanging="284"/>
      </w:pPr>
      <w:r>
        <w:t xml:space="preserve">Členství v </w:t>
      </w:r>
      <w:r w:rsidR="0090309E" w:rsidRPr="0090309E">
        <w:t>redakční rad</w:t>
      </w:r>
      <w:r>
        <w:t>ě</w:t>
      </w:r>
      <w:r w:rsidR="0090309E" w:rsidRPr="0090309E">
        <w:t xml:space="preserve"> mezinárodního vědecko-výzkumného časopisu indexovaného v databázi WoS nebo SCOPUS</w:t>
      </w:r>
      <w:r>
        <w:tab/>
        <w:t>30 PB</w:t>
      </w:r>
    </w:p>
    <w:p w14:paraId="2AFF7621" w14:textId="702592A0" w:rsidR="00C569D9" w:rsidRDefault="005A3A0E" w:rsidP="00540355">
      <w:pPr>
        <w:pStyle w:val="Seznam1"/>
        <w:numPr>
          <w:ilvl w:val="0"/>
          <w:numId w:val="13"/>
        </w:numPr>
        <w:tabs>
          <w:tab w:val="clear" w:pos="567"/>
          <w:tab w:val="left" w:pos="851"/>
          <w:tab w:val="right" w:pos="9072"/>
        </w:tabs>
        <w:spacing w:before="100"/>
        <w:ind w:left="851" w:right="1276" w:hanging="284"/>
      </w:pPr>
      <w:r>
        <w:t xml:space="preserve">Členství v </w:t>
      </w:r>
      <w:r w:rsidRPr="005A3A0E">
        <w:t>redakční rad</w:t>
      </w:r>
      <w:r>
        <w:t>ě</w:t>
      </w:r>
      <w:r w:rsidRPr="005A3A0E">
        <w:t xml:space="preserve"> jiného mezinárodního vědecko-výzkumného časopisu neindexovaného v databázi WoS nebo SCOPUS</w:t>
      </w:r>
      <w:r>
        <w:tab/>
        <w:t>10 PB</w:t>
      </w:r>
    </w:p>
    <w:p w14:paraId="70EA0BA6" w14:textId="77777777" w:rsidR="00FD5F4C" w:rsidRDefault="00FD5F4C">
      <w:pPr>
        <w:rPr>
          <w:rStyle w:val="normaltextrun"/>
          <w:rFonts w:ascii="Times New Roman" w:hAnsi="Times New Roman"/>
          <w:b/>
          <w:bCs/>
          <w:caps/>
        </w:rPr>
      </w:pPr>
      <w:r>
        <w:rPr>
          <w:rStyle w:val="normaltextrun"/>
          <w:b/>
          <w:bCs/>
          <w:caps/>
        </w:rPr>
        <w:br w:type="page"/>
      </w:r>
    </w:p>
    <w:p w14:paraId="10466289" w14:textId="059CF184" w:rsidR="00276139" w:rsidRDefault="00276139" w:rsidP="00276139">
      <w:pPr>
        <w:pStyle w:val="paragraph"/>
        <w:spacing w:before="0" w:beforeAutospacing="0" w:after="0" w:afterAutospacing="0"/>
        <w:jc w:val="center"/>
        <w:textAlignment w:val="baseline"/>
        <w:rPr>
          <w:rFonts w:ascii="Segoe UI" w:hAnsi="Segoe UI" w:cs="Segoe UI"/>
          <w:b/>
          <w:bCs/>
          <w:caps/>
          <w:sz w:val="18"/>
          <w:szCs w:val="18"/>
        </w:rPr>
      </w:pPr>
      <w:r>
        <w:rPr>
          <w:rStyle w:val="normaltextrun"/>
          <w:b/>
          <w:bCs/>
          <w:caps/>
        </w:rPr>
        <w:lastRenderedPageBreak/>
        <w:t>ČÁST SEDMÁ</w:t>
      </w:r>
      <w:r>
        <w:rPr>
          <w:rStyle w:val="eop"/>
          <w:b/>
          <w:bCs/>
          <w:caps/>
        </w:rPr>
        <w:t> </w:t>
      </w:r>
    </w:p>
    <w:p w14:paraId="773EE61A" w14:textId="77777777" w:rsidR="00276139" w:rsidRDefault="00276139" w:rsidP="00276139">
      <w:pPr>
        <w:pStyle w:val="paragraph"/>
        <w:spacing w:before="0" w:beforeAutospacing="0" w:after="0" w:afterAutospacing="0"/>
        <w:jc w:val="center"/>
        <w:textAlignment w:val="baseline"/>
        <w:rPr>
          <w:rFonts w:ascii="Segoe UI" w:hAnsi="Segoe UI" w:cs="Segoe UI"/>
          <w:b/>
          <w:bCs/>
          <w:caps/>
          <w:sz w:val="18"/>
          <w:szCs w:val="18"/>
        </w:rPr>
      </w:pPr>
      <w:r>
        <w:rPr>
          <w:rStyle w:val="normaltextrun"/>
          <w:b/>
          <w:bCs/>
          <w:caps/>
        </w:rPr>
        <w:t>ZÁVĚREČNÁ USTANOVENÍ</w:t>
      </w:r>
      <w:r>
        <w:rPr>
          <w:rStyle w:val="eop"/>
          <w:b/>
          <w:bCs/>
          <w:caps/>
        </w:rPr>
        <w:t> </w:t>
      </w:r>
    </w:p>
    <w:p w14:paraId="430E6676" w14:textId="77777777" w:rsidR="00276139" w:rsidRDefault="00276139" w:rsidP="00276139">
      <w:pPr>
        <w:pStyle w:val="paragraph"/>
        <w:spacing w:before="0" w:beforeAutospacing="0" w:after="0" w:afterAutospacing="0"/>
        <w:jc w:val="center"/>
        <w:textAlignment w:val="baseline"/>
        <w:rPr>
          <w:rStyle w:val="eop"/>
          <w:b/>
          <w:bCs/>
          <w:caps/>
        </w:rPr>
      </w:pPr>
      <w:r>
        <w:rPr>
          <w:rStyle w:val="eop"/>
          <w:b/>
          <w:bCs/>
          <w:caps/>
        </w:rPr>
        <w:t> </w:t>
      </w:r>
    </w:p>
    <w:p w14:paraId="1A7D8FD1" w14:textId="77777777" w:rsidR="00C3719C" w:rsidRPr="0003372E" w:rsidRDefault="00C3719C" w:rsidP="00602C0E">
      <w:pPr>
        <w:pStyle w:val="Seznam1"/>
        <w:numPr>
          <w:ilvl w:val="0"/>
          <w:numId w:val="0"/>
        </w:numPr>
        <w:ind w:left="442"/>
        <w:jc w:val="center"/>
        <w:rPr>
          <w:b/>
        </w:rPr>
      </w:pPr>
      <w:r w:rsidRPr="0003372E">
        <w:rPr>
          <w:b/>
        </w:rPr>
        <w:t xml:space="preserve">Článek </w:t>
      </w:r>
      <w:r>
        <w:rPr>
          <w:b/>
        </w:rPr>
        <w:t>12</w:t>
      </w:r>
    </w:p>
    <w:p w14:paraId="5E02FB52" w14:textId="77777777" w:rsidR="00C3719C" w:rsidRPr="0003372E" w:rsidRDefault="00C3719C" w:rsidP="00C3719C">
      <w:pPr>
        <w:pStyle w:val="st"/>
        <w:spacing w:before="0"/>
        <w:ind w:left="720"/>
        <w:rPr>
          <w:caps w:val="0"/>
        </w:rPr>
      </w:pPr>
      <w:r>
        <w:rPr>
          <w:caps w:val="0"/>
        </w:rPr>
        <w:t>Platnost a účinnost</w:t>
      </w:r>
      <w:r w:rsidRPr="0003372E">
        <w:rPr>
          <w:caps w:val="0"/>
        </w:rPr>
        <w:t xml:space="preserve"> </w:t>
      </w:r>
    </w:p>
    <w:p w14:paraId="3370740C" w14:textId="77777777" w:rsidR="00C3719C" w:rsidRDefault="00C3719C" w:rsidP="00276139">
      <w:pPr>
        <w:pStyle w:val="paragraph"/>
        <w:spacing w:before="0" w:beforeAutospacing="0" w:after="0" w:afterAutospacing="0"/>
        <w:jc w:val="center"/>
        <w:textAlignment w:val="baseline"/>
        <w:rPr>
          <w:rFonts w:ascii="Segoe UI" w:hAnsi="Segoe UI" w:cs="Segoe UI"/>
          <w:b/>
          <w:bCs/>
          <w:caps/>
          <w:sz w:val="18"/>
          <w:szCs w:val="18"/>
        </w:rPr>
      </w:pPr>
    </w:p>
    <w:p w14:paraId="7C20C27A" w14:textId="77777777" w:rsidR="00276139" w:rsidRPr="00077B53" w:rsidRDefault="00276139" w:rsidP="00725132">
      <w:pPr>
        <w:pStyle w:val="Seznam1"/>
        <w:numPr>
          <w:ilvl w:val="0"/>
          <w:numId w:val="18"/>
        </w:numPr>
      </w:pPr>
      <w:r w:rsidRPr="00077B53">
        <w:t>F</w:t>
      </w:r>
      <w:r w:rsidR="00CE00A1" w:rsidRPr="00077B53">
        <w:t xml:space="preserve">AI bude </w:t>
      </w:r>
      <w:r w:rsidRPr="00077B53">
        <w:t>postupovat podle této směrnice při hodnocení pedagogických činností</w:t>
      </w:r>
      <w:r w:rsidR="007B7CC0" w:rsidRPr="00077B53">
        <w:t xml:space="preserve"> (viz část třetí), řídicích a organizačních činností (viz část pátá) a dalších činností (viz část šestá)</w:t>
      </w:r>
      <w:r w:rsidRPr="00077B53">
        <w:t xml:space="preserve"> </w:t>
      </w:r>
      <w:r w:rsidR="007B7CC0" w:rsidRPr="00077B53">
        <w:t xml:space="preserve">od </w:t>
      </w:r>
      <w:r w:rsidRPr="00077B53">
        <w:t>akademick</w:t>
      </w:r>
      <w:r w:rsidR="007B7CC0" w:rsidRPr="00077B53">
        <w:t>ého</w:t>
      </w:r>
      <w:r w:rsidRPr="00077B53">
        <w:t xml:space="preserve"> rok</w:t>
      </w:r>
      <w:r w:rsidR="007B7CC0" w:rsidRPr="00077B53">
        <w:t>u</w:t>
      </w:r>
      <w:r w:rsidRPr="00077B53">
        <w:t xml:space="preserve"> 2019/2020. </w:t>
      </w:r>
      <w:r w:rsidR="007B7CC0" w:rsidRPr="00077B53">
        <w:t xml:space="preserve">Při hodnocení tvůrčích činností bude FAI postupovat </w:t>
      </w:r>
      <w:r w:rsidR="00543E7A" w:rsidRPr="00077B53">
        <w:t xml:space="preserve">podle této směrnice od kalendářního roku 2020 (hodnoceny budou výstupy za předchozí 3 kalendářní roky, v roce 2020 tj. za období 2017-2019). </w:t>
      </w:r>
    </w:p>
    <w:p w14:paraId="0FD1C586" w14:textId="77777777" w:rsidR="00276139" w:rsidRPr="00077B53" w:rsidRDefault="00276139" w:rsidP="00725132">
      <w:pPr>
        <w:pStyle w:val="Seznam1"/>
        <w:numPr>
          <w:ilvl w:val="0"/>
          <w:numId w:val="17"/>
        </w:numPr>
      </w:pPr>
      <w:r w:rsidRPr="00077B53">
        <w:t xml:space="preserve">Tato směrnice nahrazuje Směrnici </w:t>
      </w:r>
      <w:r w:rsidR="00C3719C" w:rsidRPr="00077B53">
        <w:t>děkana</w:t>
      </w:r>
      <w:r w:rsidRPr="00077B53">
        <w:t xml:space="preserve"> S</w:t>
      </w:r>
      <w:r w:rsidR="00C3719C" w:rsidRPr="00077B53">
        <w:t>D</w:t>
      </w:r>
      <w:r w:rsidRPr="00077B53">
        <w:t>/</w:t>
      </w:r>
      <w:r w:rsidR="00C3719C" w:rsidRPr="00077B53">
        <w:t>05</w:t>
      </w:r>
      <w:r w:rsidRPr="00077B53">
        <w:t>/</w:t>
      </w:r>
      <w:r w:rsidR="00C3719C" w:rsidRPr="00077B53">
        <w:t>14</w:t>
      </w:r>
      <w:r w:rsidRPr="00077B53">
        <w:t>. </w:t>
      </w:r>
    </w:p>
    <w:p w14:paraId="7D935B40" w14:textId="533FA59D" w:rsidR="00C3719C" w:rsidRPr="00602C0E" w:rsidRDefault="00C3719C" w:rsidP="00725132">
      <w:pPr>
        <w:pStyle w:val="Seznam1"/>
        <w:numPr>
          <w:ilvl w:val="0"/>
          <w:numId w:val="17"/>
        </w:numPr>
      </w:pPr>
      <w:r>
        <w:t xml:space="preserve">Tato vnitřní norma nabývá platnosti a účinnosti dnem </w:t>
      </w:r>
      <w:r w:rsidR="00365AFC">
        <w:t>24</w:t>
      </w:r>
      <w:r>
        <w:t>.</w:t>
      </w:r>
      <w:r w:rsidR="00365AFC">
        <w:t xml:space="preserve"> 3</w:t>
      </w:r>
      <w:r>
        <w:t>.</w:t>
      </w:r>
      <w:r w:rsidR="00365AFC">
        <w:t xml:space="preserve"> </w:t>
      </w:r>
      <w:r>
        <w:t>2020</w:t>
      </w:r>
    </w:p>
    <w:p w14:paraId="1920A196" w14:textId="77777777" w:rsidR="00031281" w:rsidRPr="00602C0E" w:rsidRDefault="00031281" w:rsidP="00031281">
      <w:pPr>
        <w:pStyle w:val="Seznam1"/>
        <w:numPr>
          <w:ilvl w:val="0"/>
          <w:numId w:val="0"/>
        </w:numPr>
        <w:ind w:left="442" w:hanging="442"/>
        <w:rPr>
          <w:highlight w:val="yellow"/>
        </w:rPr>
      </w:pPr>
    </w:p>
    <w:p w14:paraId="13E3AA5F" w14:textId="77777777" w:rsidR="00031281" w:rsidRPr="00602C0E" w:rsidRDefault="00031281" w:rsidP="00031281">
      <w:pPr>
        <w:pStyle w:val="Seznam1"/>
        <w:numPr>
          <w:ilvl w:val="0"/>
          <w:numId w:val="0"/>
        </w:numPr>
        <w:ind w:left="442" w:hanging="442"/>
        <w:rPr>
          <w:highlight w:val="yellow"/>
        </w:rPr>
      </w:pPr>
    </w:p>
    <w:p w14:paraId="200BBECD" w14:textId="77777777" w:rsidR="00031281" w:rsidRPr="00602C0E" w:rsidRDefault="00031281" w:rsidP="00031281">
      <w:pPr>
        <w:pStyle w:val="Seznam1"/>
        <w:numPr>
          <w:ilvl w:val="0"/>
          <w:numId w:val="0"/>
        </w:numPr>
        <w:ind w:left="442" w:hanging="442"/>
        <w:rPr>
          <w:highlight w:val="yellow"/>
        </w:rPr>
      </w:pPr>
      <w:bookmarkStart w:id="22" w:name="_GoBack"/>
      <w:bookmarkEnd w:id="22"/>
    </w:p>
    <w:p w14:paraId="7DA39277" w14:textId="77777777" w:rsidR="004B55A4" w:rsidRPr="00602C0E" w:rsidRDefault="004B55A4" w:rsidP="00031281">
      <w:pPr>
        <w:pStyle w:val="Seznam1"/>
        <w:numPr>
          <w:ilvl w:val="0"/>
          <w:numId w:val="0"/>
        </w:numPr>
        <w:ind w:left="442" w:hanging="442"/>
        <w:rPr>
          <w:highlight w:val="yellow"/>
        </w:rPr>
      </w:pPr>
    </w:p>
    <w:p w14:paraId="0736D0D3" w14:textId="77777777" w:rsidR="00031281" w:rsidRPr="00602C0E" w:rsidRDefault="00031281" w:rsidP="00031281">
      <w:pPr>
        <w:pStyle w:val="Seznam1"/>
        <w:numPr>
          <w:ilvl w:val="0"/>
          <w:numId w:val="0"/>
        </w:numPr>
        <w:ind w:left="442" w:hanging="442"/>
        <w:rPr>
          <w:highlight w:val="yellow"/>
        </w:rPr>
      </w:pPr>
    </w:p>
    <w:p w14:paraId="5CF5F037" w14:textId="77777777" w:rsidR="00031281" w:rsidRPr="00602C0E" w:rsidRDefault="00031281" w:rsidP="00031281">
      <w:pPr>
        <w:pStyle w:val="Seznam1"/>
        <w:numPr>
          <w:ilvl w:val="0"/>
          <w:numId w:val="0"/>
        </w:numPr>
        <w:ind w:left="442" w:hanging="442"/>
      </w:pPr>
    </w:p>
    <w:tbl>
      <w:tblPr>
        <w:tblW w:w="0" w:type="auto"/>
        <w:jc w:val="right"/>
        <w:tblLook w:val="01E0" w:firstRow="1" w:lastRow="1" w:firstColumn="1" w:lastColumn="1" w:noHBand="0" w:noVBand="0"/>
      </w:tblPr>
      <w:tblGrid>
        <w:gridCol w:w="4229"/>
        <w:gridCol w:w="4229"/>
      </w:tblGrid>
      <w:tr w:rsidR="004B55A4" w:rsidRPr="001A6192" w14:paraId="3D95ABF7" w14:textId="77777777" w:rsidTr="00AF7870">
        <w:trPr>
          <w:jc w:val="right"/>
        </w:trPr>
        <w:tc>
          <w:tcPr>
            <w:tcW w:w="4229" w:type="dxa"/>
          </w:tcPr>
          <w:p w14:paraId="620D4558" w14:textId="77777777" w:rsidR="004B55A4" w:rsidRPr="00602C0E" w:rsidRDefault="004B55A4" w:rsidP="00AF7870">
            <w:pPr>
              <w:adjustRightInd w:val="0"/>
              <w:ind w:right="521"/>
              <w:jc w:val="center"/>
              <w:textAlignment w:val="baseline"/>
              <w:rPr>
                <w:rFonts w:ascii="Times New Roman" w:hAnsi="Times New Roman"/>
              </w:rPr>
            </w:pPr>
          </w:p>
        </w:tc>
        <w:tc>
          <w:tcPr>
            <w:tcW w:w="4229" w:type="dxa"/>
          </w:tcPr>
          <w:p w14:paraId="18E2545E" w14:textId="27C77BF5" w:rsidR="004B55A4" w:rsidRPr="00602C0E" w:rsidRDefault="004B55A4" w:rsidP="003F1AB2">
            <w:pPr>
              <w:adjustRightInd w:val="0"/>
              <w:ind w:left="204"/>
              <w:jc w:val="center"/>
              <w:textAlignment w:val="baseline"/>
              <w:rPr>
                <w:rFonts w:ascii="Times New Roman" w:hAnsi="Times New Roman"/>
              </w:rPr>
            </w:pPr>
            <w:r w:rsidRPr="00602C0E">
              <w:rPr>
                <w:rFonts w:ascii="Times New Roman" w:hAnsi="Times New Roman"/>
              </w:rPr>
              <w:t>doc. Mgr. Milan Adámek, Ph.D.</w:t>
            </w:r>
            <w:r w:rsidR="003F1AB2">
              <w:rPr>
                <w:rFonts w:ascii="Times New Roman" w:hAnsi="Times New Roman"/>
              </w:rPr>
              <w:t>, v. r.</w:t>
            </w:r>
          </w:p>
          <w:p w14:paraId="3DCB5C03" w14:textId="77777777" w:rsidR="004B55A4" w:rsidRPr="001A6192" w:rsidRDefault="004B55A4" w:rsidP="003F1AB2">
            <w:pPr>
              <w:adjustRightInd w:val="0"/>
              <w:ind w:left="346"/>
              <w:jc w:val="center"/>
              <w:textAlignment w:val="baseline"/>
              <w:rPr>
                <w:rFonts w:ascii="Times New Roman" w:hAnsi="Times New Roman"/>
              </w:rPr>
            </w:pPr>
            <w:r w:rsidRPr="00602C0E">
              <w:rPr>
                <w:rFonts w:ascii="Times New Roman" w:hAnsi="Times New Roman"/>
              </w:rPr>
              <w:t>děkan FAI</w:t>
            </w:r>
          </w:p>
        </w:tc>
      </w:tr>
    </w:tbl>
    <w:p w14:paraId="31F30A82" w14:textId="77777777" w:rsidR="007A6439" w:rsidRDefault="007A6439" w:rsidP="001A6192">
      <w:pPr>
        <w:pStyle w:val="Seznam1"/>
        <w:numPr>
          <w:ilvl w:val="0"/>
          <w:numId w:val="0"/>
        </w:numPr>
        <w:ind w:left="442" w:hanging="442"/>
        <w:rPr>
          <w:b/>
        </w:rPr>
      </w:pPr>
    </w:p>
    <w:p w14:paraId="53E6E6A8" w14:textId="77777777" w:rsidR="007A6439" w:rsidRDefault="007A6439" w:rsidP="001A6192">
      <w:pPr>
        <w:pStyle w:val="Seznam1"/>
        <w:numPr>
          <w:ilvl w:val="0"/>
          <w:numId w:val="0"/>
        </w:numPr>
        <w:ind w:left="442" w:hanging="442"/>
        <w:rPr>
          <w:b/>
        </w:rPr>
      </w:pPr>
    </w:p>
    <w:p w14:paraId="5C2B952B" w14:textId="77777777" w:rsidR="007A6439" w:rsidRDefault="007A6439" w:rsidP="001A6192">
      <w:pPr>
        <w:pStyle w:val="Seznam1"/>
        <w:numPr>
          <w:ilvl w:val="0"/>
          <w:numId w:val="0"/>
        </w:numPr>
        <w:ind w:left="442" w:hanging="442"/>
        <w:rPr>
          <w:b/>
        </w:rPr>
      </w:pPr>
    </w:p>
    <w:p w14:paraId="0F06802B" w14:textId="77777777" w:rsidR="00360A2F" w:rsidRPr="007A6439" w:rsidRDefault="007A6439" w:rsidP="001A6192">
      <w:pPr>
        <w:pStyle w:val="Seznam1"/>
        <w:numPr>
          <w:ilvl w:val="0"/>
          <w:numId w:val="0"/>
        </w:numPr>
        <w:ind w:left="442" w:hanging="442"/>
        <w:rPr>
          <w:b/>
        </w:rPr>
      </w:pPr>
      <w:r w:rsidRPr="007A6439">
        <w:rPr>
          <w:b/>
        </w:rPr>
        <w:t>Přílohy:</w:t>
      </w:r>
    </w:p>
    <w:p w14:paraId="076FBA88" w14:textId="77777777" w:rsidR="007A6439" w:rsidRDefault="007A6439" w:rsidP="001A6192">
      <w:pPr>
        <w:pStyle w:val="Seznam1"/>
        <w:numPr>
          <w:ilvl w:val="0"/>
          <w:numId w:val="0"/>
        </w:numPr>
        <w:ind w:left="442" w:hanging="442"/>
      </w:pPr>
      <w:r>
        <w:t>Příloha č.1 – Evidence pracovní kapacity</w:t>
      </w:r>
    </w:p>
    <w:p w14:paraId="64539CC4" w14:textId="77777777" w:rsidR="007A6439" w:rsidRDefault="007A6439" w:rsidP="001A6192">
      <w:pPr>
        <w:pStyle w:val="Seznam1"/>
        <w:numPr>
          <w:ilvl w:val="0"/>
          <w:numId w:val="0"/>
        </w:numPr>
        <w:ind w:left="442" w:hanging="442"/>
      </w:pPr>
      <w:r>
        <w:t>Příloha č.2 – Kariérní plán pracovníka</w:t>
      </w:r>
    </w:p>
    <w:p w14:paraId="76B1EF3B" w14:textId="77777777" w:rsidR="007A6439" w:rsidRDefault="007A6439" w:rsidP="001A6192">
      <w:pPr>
        <w:pStyle w:val="Seznam1"/>
        <w:numPr>
          <w:ilvl w:val="0"/>
          <w:numId w:val="0"/>
        </w:numPr>
        <w:ind w:left="442" w:hanging="442"/>
      </w:pPr>
      <w:r>
        <w:t>Příloha č.3 – Pravidla pro určení umístění časopisu v příslušném oboru</w:t>
      </w:r>
    </w:p>
    <w:p w14:paraId="23339715" w14:textId="77777777" w:rsidR="007A6439" w:rsidRDefault="007A6439" w:rsidP="001A6192">
      <w:pPr>
        <w:pStyle w:val="Seznam1"/>
        <w:numPr>
          <w:ilvl w:val="0"/>
          <w:numId w:val="0"/>
        </w:numPr>
        <w:ind w:left="442" w:hanging="442"/>
      </w:pPr>
      <w:r>
        <w:t>Příloha č.4 – Definice druhů výsledků</w:t>
      </w:r>
    </w:p>
    <w:p w14:paraId="0D37C2CB" w14:textId="77777777" w:rsidR="007A6439" w:rsidRDefault="007A6439" w:rsidP="001A6192">
      <w:pPr>
        <w:pStyle w:val="Seznam1"/>
        <w:numPr>
          <w:ilvl w:val="0"/>
          <w:numId w:val="0"/>
        </w:numPr>
        <w:ind w:left="442" w:hanging="442"/>
      </w:pPr>
      <w:r>
        <w:t>Příloha č.5 – Evidence nerozvrhované výuky</w:t>
      </w:r>
    </w:p>
    <w:p w14:paraId="2F38A822" w14:textId="77777777" w:rsidR="007A6439" w:rsidRDefault="007A6439" w:rsidP="001A6192">
      <w:pPr>
        <w:pStyle w:val="Seznam1"/>
        <w:numPr>
          <w:ilvl w:val="0"/>
          <w:numId w:val="0"/>
        </w:numPr>
        <w:ind w:left="442" w:hanging="442"/>
      </w:pPr>
    </w:p>
    <w:p w14:paraId="2B96F7A5" w14:textId="77777777" w:rsidR="007A6439" w:rsidRDefault="007A6439" w:rsidP="001A6192">
      <w:pPr>
        <w:pStyle w:val="Seznam1"/>
        <w:numPr>
          <w:ilvl w:val="0"/>
          <w:numId w:val="0"/>
        </w:numPr>
        <w:ind w:left="442" w:hanging="442"/>
      </w:pPr>
    </w:p>
    <w:p w14:paraId="59A73FDE" w14:textId="77777777" w:rsidR="006D0E60" w:rsidRDefault="006D0E60" w:rsidP="00421D69">
      <w:pPr>
        <w:pStyle w:val="Seznam1"/>
        <w:numPr>
          <w:ilvl w:val="0"/>
          <w:numId w:val="0"/>
        </w:numPr>
        <w:ind w:left="442" w:hanging="442"/>
        <w:jc w:val="center"/>
        <w:sectPr w:rsidR="006D0E60" w:rsidSect="00CE00A1">
          <w:headerReference w:type="default" r:id="rId8"/>
          <w:footerReference w:type="even" r:id="rId9"/>
          <w:footerReference w:type="default" r:id="rId10"/>
          <w:type w:val="continuous"/>
          <w:pgSz w:w="11906" w:h="16838"/>
          <w:pgMar w:top="1417" w:right="1417" w:bottom="1417" w:left="1417" w:header="708" w:footer="708" w:gutter="0"/>
          <w:pgNumType w:start="1"/>
          <w:cols w:space="708"/>
          <w:docGrid w:linePitch="360"/>
        </w:sectPr>
      </w:pPr>
    </w:p>
    <w:p w14:paraId="004A1A11" w14:textId="77777777" w:rsidR="006D0E60" w:rsidRDefault="006D0E60" w:rsidP="006D0E60">
      <w:pPr>
        <w:pStyle w:val="Seznam1"/>
        <w:numPr>
          <w:ilvl w:val="0"/>
          <w:numId w:val="0"/>
        </w:numPr>
        <w:rPr>
          <w:b/>
          <w:bCs/>
          <w:sz w:val="36"/>
          <w:szCs w:val="36"/>
        </w:rPr>
      </w:pPr>
      <w:bookmarkStart w:id="23" w:name="OLE_LINK47"/>
      <w:bookmarkStart w:id="24" w:name="OLE_LINK48"/>
      <w:bookmarkStart w:id="25" w:name="OLE_LINK27"/>
      <w:bookmarkStart w:id="26" w:name="OLE_LINK28"/>
    </w:p>
    <w:p w14:paraId="35D6BFAA" w14:textId="77777777" w:rsidR="006D0E60" w:rsidRDefault="006D0E60" w:rsidP="006D0E60">
      <w:pPr>
        <w:pStyle w:val="Seznam1"/>
        <w:numPr>
          <w:ilvl w:val="0"/>
          <w:numId w:val="0"/>
        </w:numPr>
        <w:rPr>
          <w:b/>
          <w:bCs/>
          <w:sz w:val="36"/>
          <w:szCs w:val="36"/>
        </w:rPr>
        <w:sectPr w:rsidR="006D0E60" w:rsidSect="00CE00A1">
          <w:headerReference w:type="default" r:id="rId11"/>
          <w:footerReference w:type="default" r:id="rId12"/>
          <w:type w:val="continuous"/>
          <w:pgSz w:w="11906" w:h="16838"/>
          <w:pgMar w:top="1417" w:right="1417" w:bottom="1417" w:left="1417" w:header="708" w:footer="708" w:gutter="0"/>
          <w:pgNumType w:start="1"/>
          <w:cols w:space="708"/>
          <w:docGrid w:linePitch="360"/>
        </w:sectPr>
      </w:pPr>
    </w:p>
    <w:p w14:paraId="0A83AD29" w14:textId="77777777" w:rsidR="00866AD7" w:rsidRPr="00DB5B39" w:rsidRDefault="00866AD7" w:rsidP="00DB5B39">
      <w:pPr>
        <w:pStyle w:val="Seznam1"/>
        <w:numPr>
          <w:ilvl w:val="0"/>
          <w:numId w:val="0"/>
        </w:numPr>
        <w:spacing w:before="0"/>
        <w:rPr>
          <w:b/>
          <w:bCs/>
        </w:rPr>
      </w:pPr>
      <w:r w:rsidRPr="00DB5B39">
        <w:rPr>
          <w:b/>
          <w:bCs/>
        </w:rPr>
        <w:lastRenderedPageBreak/>
        <w:t xml:space="preserve">Ukázka </w:t>
      </w:r>
      <w:r w:rsidR="00DB5B39">
        <w:rPr>
          <w:b/>
          <w:bCs/>
        </w:rPr>
        <w:t>formuláře pro naplnění pracovní kapacity akademického pracovníka</w:t>
      </w:r>
      <w:r w:rsidRPr="00DB5B39">
        <w:rPr>
          <w:b/>
          <w:bCs/>
        </w:rPr>
        <w:t xml:space="preserve"> (editovatelná tabulka je k dispozici ve formátu xlsx)</w:t>
      </w:r>
    </w:p>
    <w:p w14:paraId="7896BBEF" w14:textId="77777777" w:rsidR="00DB5B39" w:rsidRDefault="000C6D36" w:rsidP="006D0E60">
      <w:pPr>
        <w:pStyle w:val="Seznam1"/>
        <w:numPr>
          <w:ilvl w:val="0"/>
          <w:numId w:val="0"/>
        </w:numPr>
        <w:rPr>
          <w:b/>
          <w:bCs/>
          <w:sz w:val="36"/>
          <w:szCs w:val="36"/>
        </w:rPr>
      </w:pPr>
      <w:r w:rsidRPr="000C6D36">
        <w:rPr>
          <w:b/>
          <w:noProof/>
          <w:sz w:val="36"/>
          <w:szCs w:val="36"/>
          <w:lang w:val="en-GB" w:eastAsia="en-GB"/>
        </w:rPr>
        <w:drawing>
          <wp:inline distT="0" distB="0" distL="0" distR="0" wp14:anchorId="332472B0" wp14:editId="1850A79A">
            <wp:extent cx="5756910" cy="6949440"/>
            <wp:effectExtent l="0" t="0" r="0" b="0"/>
            <wp:docPr id="2"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6949440"/>
                    </a:xfrm>
                    <a:prstGeom prst="rect">
                      <a:avLst/>
                    </a:prstGeom>
                    <a:noFill/>
                    <a:ln>
                      <a:noFill/>
                    </a:ln>
                  </pic:spPr>
                </pic:pic>
              </a:graphicData>
            </a:graphic>
          </wp:inline>
        </w:drawing>
      </w:r>
    </w:p>
    <w:p w14:paraId="49B4A8F3" w14:textId="77777777" w:rsidR="00DB5B39" w:rsidRDefault="00DB5B39" w:rsidP="006D0E60">
      <w:pPr>
        <w:pStyle w:val="Seznam1"/>
        <w:numPr>
          <w:ilvl w:val="0"/>
          <w:numId w:val="0"/>
        </w:numPr>
        <w:rPr>
          <w:b/>
          <w:bCs/>
          <w:sz w:val="36"/>
          <w:szCs w:val="36"/>
        </w:rPr>
      </w:pPr>
    </w:p>
    <w:p w14:paraId="32C24620" w14:textId="77777777" w:rsidR="00DB5B39" w:rsidRDefault="00DB5B39" w:rsidP="006D0E60">
      <w:pPr>
        <w:pStyle w:val="Seznam1"/>
        <w:numPr>
          <w:ilvl w:val="0"/>
          <w:numId w:val="0"/>
        </w:numPr>
        <w:rPr>
          <w:b/>
          <w:bCs/>
          <w:sz w:val="36"/>
          <w:szCs w:val="36"/>
        </w:rPr>
      </w:pPr>
      <w:r>
        <w:rPr>
          <w:b/>
          <w:bCs/>
          <w:sz w:val="36"/>
          <w:szCs w:val="36"/>
        </w:rPr>
        <w:br w:type="page"/>
      </w:r>
      <w:r w:rsidR="000C6D36" w:rsidRPr="000C6D36">
        <w:rPr>
          <w:b/>
          <w:noProof/>
          <w:sz w:val="36"/>
          <w:szCs w:val="36"/>
          <w:lang w:val="en-GB" w:eastAsia="en-GB"/>
        </w:rPr>
        <w:lastRenderedPageBreak/>
        <w:drawing>
          <wp:inline distT="0" distB="0" distL="0" distR="0" wp14:anchorId="693A745E" wp14:editId="028F278C">
            <wp:extent cx="5756910" cy="7402830"/>
            <wp:effectExtent l="0" t="0" r="0" b="0"/>
            <wp:docPr id="1"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7402830"/>
                    </a:xfrm>
                    <a:prstGeom prst="rect">
                      <a:avLst/>
                    </a:prstGeom>
                    <a:noFill/>
                    <a:ln>
                      <a:noFill/>
                    </a:ln>
                  </pic:spPr>
                </pic:pic>
              </a:graphicData>
            </a:graphic>
          </wp:inline>
        </w:drawing>
      </w:r>
    </w:p>
    <w:p w14:paraId="6208F6EA" w14:textId="77777777" w:rsidR="000C6D36" w:rsidRDefault="000C6D36" w:rsidP="000C6D36">
      <w:pPr>
        <w:pStyle w:val="Seznam1"/>
        <w:numPr>
          <w:ilvl w:val="0"/>
          <w:numId w:val="0"/>
        </w:numPr>
        <w:rPr>
          <w:b/>
          <w:bCs/>
          <w:sz w:val="36"/>
          <w:szCs w:val="36"/>
        </w:rPr>
      </w:pPr>
    </w:p>
    <w:p w14:paraId="0CF55F2E" w14:textId="77777777" w:rsidR="000C6D36" w:rsidRDefault="000C6D36" w:rsidP="000C6D36">
      <w:pPr>
        <w:pStyle w:val="Seznam1"/>
        <w:numPr>
          <w:ilvl w:val="0"/>
          <w:numId w:val="0"/>
        </w:numPr>
        <w:rPr>
          <w:b/>
          <w:bCs/>
          <w:sz w:val="36"/>
          <w:szCs w:val="36"/>
        </w:rPr>
        <w:sectPr w:rsidR="000C6D36" w:rsidSect="006D0E60">
          <w:headerReference w:type="default" r:id="rId15"/>
          <w:footerReference w:type="default" r:id="rId16"/>
          <w:pgSz w:w="11906" w:h="16838"/>
          <w:pgMar w:top="1417" w:right="1417" w:bottom="1417" w:left="1417" w:header="708" w:footer="708" w:gutter="0"/>
          <w:pgNumType w:start="1"/>
          <w:cols w:space="708"/>
          <w:docGrid w:linePitch="360"/>
        </w:sectPr>
      </w:pPr>
    </w:p>
    <w:p w14:paraId="3C5117F7" w14:textId="0390FA92" w:rsidR="000C6D36" w:rsidRPr="00FB7BAD" w:rsidRDefault="000C6D36" w:rsidP="00FB7BAD">
      <w:pPr>
        <w:rPr>
          <w:rFonts w:ascii="Times New Roman" w:hAnsi="Times New Roman"/>
          <w:b/>
          <w:sz w:val="36"/>
          <w:szCs w:val="36"/>
        </w:rPr>
      </w:pPr>
      <w:r w:rsidRPr="00FB7BAD">
        <w:rPr>
          <w:rFonts w:ascii="Times New Roman" w:hAnsi="Times New Roman"/>
          <w:b/>
          <w:sz w:val="36"/>
          <w:szCs w:val="36"/>
        </w:rPr>
        <w:lastRenderedPageBreak/>
        <w:t>Kariérní plán pracovníka pro AR: 20</w:t>
      </w:r>
      <w:r w:rsidR="00540355">
        <w:rPr>
          <w:rFonts w:ascii="Times New Roman" w:hAnsi="Times New Roman"/>
          <w:b/>
          <w:sz w:val="36"/>
          <w:szCs w:val="36"/>
        </w:rPr>
        <w:t>x1</w:t>
      </w:r>
      <w:r w:rsidRPr="00FB7BAD">
        <w:rPr>
          <w:rFonts w:ascii="Times New Roman" w:hAnsi="Times New Roman"/>
          <w:b/>
          <w:sz w:val="36"/>
          <w:szCs w:val="36"/>
        </w:rPr>
        <w:t>/20</w:t>
      </w:r>
      <w:r w:rsidR="00540355">
        <w:rPr>
          <w:rFonts w:ascii="Times New Roman" w:hAnsi="Times New Roman"/>
          <w:b/>
          <w:sz w:val="36"/>
          <w:szCs w:val="36"/>
        </w:rPr>
        <w:t>x2</w:t>
      </w:r>
    </w:p>
    <w:p w14:paraId="0E1137AC" w14:textId="77777777" w:rsidR="000C6D36" w:rsidRPr="00FB7BAD" w:rsidRDefault="000C6D36" w:rsidP="000C6D36">
      <w:pPr>
        <w:rPr>
          <w:rFonts w:ascii="Times New Roman" w:hAnsi="Times New Roman"/>
          <w:b/>
        </w:rPr>
      </w:pPr>
    </w:p>
    <w:p w14:paraId="45918C43" w14:textId="77777777" w:rsidR="000C6D36" w:rsidRPr="00FB7BAD" w:rsidRDefault="000C6D36" w:rsidP="000C6D36">
      <w:pPr>
        <w:spacing w:after="120"/>
        <w:rPr>
          <w:rFonts w:ascii="Times New Roman" w:hAnsi="Times New Roman"/>
          <w:b/>
          <w:sz w:val="20"/>
          <w:szCs w:val="20"/>
        </w:rPr>
      </w:pPr>
      <w:r w:rsidRPr="00FB7BAD">
        <w:rPr>
          <w:rFonts w:ascii="Times New Roman" w:hAnsi="Times New Roman"/>
          <w:b/>
          <w:sz w:val="20"/>
          <w:szCs w:val="20"/>
        </w:rPr>
        <w:t>Základní informace:</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tblCellMar>
        <w:tblLook w:val="04A0" w:firstRow="1" w:lastRow="0" w:firstColumn="1" w:lastColumn="0" w:noHBand="0" w:noVBand="1"/>
      </w:tblPr>
      <w:tblGrid>
        <w:gridCol w:w="3509"/>
        <w:gridCol w:w="5801"/>
      </w:tblGrid>
      <w:tr w:rsidR="000C6D36" w:rsidRPr="00FB7BAD" w14:paraId="45DC2377" w14:textId="77777777" w:rsidTr="00F67853">
        <w:trPr>
          <w:trHeight w:val="469"/>
        </w:trPr>
        <w:tc>
          <w:tcPr>
            <w:tcW w:w="3509" w:type="dxa"/>
            <w:tcBorders>
              <w:top w:val="single" w:sz="18" w:space="0" w:color="00000A"/>
              <w:left w:val="single" w:sz="18" w:space="0" w:color="00000A"/>
              <w:right w:val="single" w:sz="12" w:space="0" w:color="00000A"/>
            </w:tcBorders>
            <w:shd w:val="clear" w:color="auto" w:fill="FABF8F"/>
            <w:tcMar>
              <w:left w:w="107" w:type="dxa"/>
            </w:tcMar>
          </w:tcPr>
          <w:p w14:paraId="7BBECAD1"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Akademický pracovník</w:t>
            </w:r>
          </w:p>
        </w:tc>
        <w:tc>
          <w:tcPr>
            <w:tcW w:w="5801" w:type="dxa"/>
            <w:tcBorders>
              <w:top w:val="single" w:sz="18" w:space="0" w:color="00000A"/>
              <w:left w:val="single" w:sz="12" w:space="0" w:color="00000A"/>
              <w:right w:val="single" w:sz="18" w:space="0" w:color="00000A"/>
            </w:tcBorders>
            <w:shd w:val="clear" w:color="auto" w:fill="auto"/>
            <w:tcMar>
              <w:left w:w="115" w:type="dxa"/>
            </w:tcMar>
          </w:tcPr>
          <w:p w14:paraId="6177A404" w14:textId="77777777" w:rsidR="000C6D36" w:rsidRPr="00FB7BAD" w:rsidRDefault="000C6D36" w:rsidP="000C6D36">
            <w:pPr>
              <w:rPr>
                <w:rFonts w:ascii="Times New Roman" w:hAnsi="Times New Roman"/>
                <w:sz w:val="20"/>
                <w:szCs w:val="20"/>
              </w:rPr>
            </w:pPr>
          </w:p>
        </w:tc>
      </w:tr>
      <w:tr w:rsidR="000C6D36" w:rsidRPr="00FB7BAD" w14:paraId="7812C44D" w14:textId="77777777" w:rsidTr="00F67853">
        <w:trPr>
          <w:trHeight w:val="469"/>
        </w:trPr>
        <w:tc>
          <w:tcPr>
            <w:tcW w:w="3509" w:type="dxa"/>
            <w:tcBorders>
              <w:left w:val="single" w:sz="18" w:space="0" w:color="00000A"/>
              <w:right w:val="single" w:sz="12" w:space="0" w:color="00000A"/>
            </w:tcBorders>
            <w:shd w:val="clear" w:color="auto" w:fill="FABF8F"/>
            <w:tcMar>
              <w:left w:w="107" w:type="dxa"/>
            </w:tcMar>
          </w:tcPr>
          <w:p w14:paraId="2949694B"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Organizační jednotka</w:t>
            </w:r>
          </w:p>
        </w:tc>
        <w:tc>
          <w:tcPr>
            <w:tcW w:w="5801" w:type="dxa"/>
            <w:tcBorders>
              <w:left w:val="single" w:sz="12" w:space="0" w:color="00000A"/>
              <w:right w:val="single" w:sz="18" w:space="0" w:color="00000A"/>
            </w:tcBorders>
            <w:shd w:val="clear" w:color="auto" w:fill="auto"/>
            <w:tcMar>
              <w:left w:w="115" w:type="dxa"/>
            </w:tcMar>
          </w:tcPr>
          <w:p w14:paraId="00592CA7" w14:textId="77777777" w:rsidR="000C6D36" w:rsidRPr="00FB7BAD" w:rsidRDefault="000C6D36" w:rsidP="000C6D36">
            <w:pPr>
              <w:rPr>
                <w:rFonts w:ascii="Times New Roman" w:hAnsi="Times New Roman"/>
                <w:sz w:val="20"/>
                <w:szCs w:val="20"/>
              </w:rPr>
            </w:pPr>
          </w:p>
        </w:tc>
      </w:tr>
      <w:tr w:rsidR="000C6D36" w:rsidRPr="00FB7BAD" w14:paraId="1AD8AFB1" w14:textId="77777777" w:rsidTr="00F67853">
        <w:trPr>
          <w:trHeight w:val="469"/>
        </w:trPr>
        <w:tc>
          <w:tcPr>
            <w:tcW w:w="3509" w:type="dxa"/>
            <w:tcBorders>
              <w:left w:val="single" w:sz="18" w:space="0" w:color="00000A"/>
              <w:right w:val="single" w:sz="12" w:space="0" w:color="00000A"/>
            </w:tcBorders>
            <w:shd w:val="clear" w:color="auto" w:fill="FABF8F"/>
            <w:tcMar>
              <w:left w:w="107" w:type="dxa"/>
            </w:tcMar>
          </w:tcPr>
          <w:p w14:paraId="0301C2AD"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Týdenní rozsah pracovní doby na UTB</w:t>
            </w:r>
          </w:p>
        </w:tc>
        <w:tc>
          <w:tcPr>
            <w:tcW w:w="5801" w:type="dxa"/>
            <w:tcBorders>
              <w:left w:val="single" w:sz="12" w:space="0" w:color="00000A"/>
              <w:right w:val="single" w:sz="18" w:space="0" w:color="00000A"/>
            </w:tcBorders>
            <w:shd w:val="clear" w:color="auto" w:fill="auto"/>
            <w:tcMar>
              <w:left w:w="115" w:type="dxa"/>
            </w:tcMar>
          </w:tcPr>
          <w:p w14:paraId="75961CB8" w14:textId="77777777" w:rsidR="000C6D36" w:rsidRPr="00FB7BAD" w:rsidRDefault="000C6D36" w:rsidP="000C6D36">
            <w:pPr>
              <w:rPr>
                <w:rFonts w:ascii="Times New Roman" w:hAnsi="Times New Roman"/>
                <w:sz w:val="20"/>
                <w:szCs w:val="20"/>
              </w:rPr>
            </w:pPr>
          </w:p>
        </w:tc>
      </w:tr>
      <w:tr w:rsidR="000C6D36" w:rsidRPr="00FB7BAD" w14:paraId="41298398" w14:textId="77777777" w:rsidTr="00F67853">
        <w:trPr>
          <w:trHeight w:val="469"/>
        </w:trPr>
        <w:tc>
          <w:tcPr>
            <w:tcW w:w="3509" w:type="dxa"/>
            <w:tcBorders>
              <w:left w:val="single" w:sz="18" w:space="0" w:color="00000A"/>
              <w:right w:val="single" w:sz="12" w:space="0" w:color="00000A"/>
            </w:tcBorders>
            <w:shd w:val="clear" w:color="auto" w:fill="FABF8F"/>
            <w:tcMar>
              <w:left w:w="107" w:type="dxa"/>
            </w:tcMar>
          </w:tcPr>
          <w:p w14:paraId="05D8D2A0"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 xml:space="preserve">Datum konání pohovoru </w:t>
            </w:r>
          </w:p>
        </w:tc>
        <w:tc>
          <w:tcPr>
            <w:tcW w:w="5801" w:type="dxa"/>
            <w:tcBorders>
              <w:left w:val="single" w:sz="12" w:space="0" w:color="00000A"/>
              <w:right w:val="single" w:sz="18" w:space="0" w:color="00000A"/>
            </w:tcBorders>
            <w:shd w:val="clear" w:color="auto" w:fill="auto"/>
            <w:tcMar>
              <w:left w:w="115" w:type="dxa"/>
            </w:tcMar>
          </w:tcPr>
          <w:p w14:paraId="6A14F5E0" w14:textId="77777777" w:rsidR="000C6D36" w:rsidRPr="00FB7BAD" w:rsidRDefault="000C6D36" w:rsidP="000C6D36">
            <w:pPr>
              <w:rPr>
                <w:rFonts w:ascii="Times New Roman" w:hAnsi="Times New Roman"/>
                <w:sz w:val="20"/>
                <w:szCs w:val="20"/>
              </w:rPr>
            </w:pPr>
          </w:p>
        </w:tc>
      </w:tr>
      <w:tr w:rsidR="000C6D36" w:rsidRPr="00FB7BAD" w14:paraId="42DE1003" w14:textId="77777777" w:rsidTr="00F67853">
        <w:trPr>
          <w:trHeight w:val="469"/>
        </w:trPr>
        <w:tc>
          <w:tcPr>
            <w:tcW w:w="3509" w:type="dxa"/>
            <w:tcBorders>
              <w:left w:val="single" w:sz="18" w:space="0" w:color="00000A"/>
              <w:bottom w:val="single" w:sz="18" w:space="0" w:color="00000A"/>
              <w:right w:val="single" w:sz="12" w:space="0" w:color="00000A"/>
            </w:tcBorders>
            <w:shd w:val="clear" w:color="auto" w:fill="FABF8F"/>
            <w:tcMar>
              <w:left w:w="107" w:type="dxa"/>
            </w:tcMar>
          </w:tcPr>
          <w:p w14:paraId="70AA234D"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Hodnotitel (vedoucí zaměstnanec)</w:t>
            </w:r>
          </w:p>
        </w:tc>
        <w:tc>
          <w:tcPr>
            <w:tcW w:w="5801" w:type="dxa"/>
            <w:tcBorders>
              <w:left w:val="single" w:sz="12" w:space="0" w:color="00000A"/>
              <w:bottom w:val="single" w:sz="18" w:space="0" w:color="00000A"/>
              <w:right w:val="single" w:sz="18" w:space="0" w:color="00000A"/>
            </w:tcBorders>
            <w:shd w:val="clear" w:color="auto" w:fill="auto"/>
            <w:tcMar>
              <w:left w:w="115" w:type="dxa"/>
            </w:tcMar>
          </w:tcPr>
          <w:p w14:paraId="4A192CF2" w14:textId="77777777" w:rsidR="000C6D36" w:rsidRPr="00FB7BAD" w:rsidRDefault="000C6D36" w:rsidP="000C6D36">
            <w:pPr>
              <w:rPr>
                <w:rFonts w:ascii="Times New Roman" w:hAnsi="Times New Roman"/>
                <w:sz w:val="20"/>
                <w:szCs w:val="20"/>
              </w:rPr>
            </w:pPr>
          </w:p>
        </w:tc>
      </w:tr>
    </w:tbl>
    <w:p w14:paraId="5C192399" w14:textId="77777777" w:rsidR="000C6D36" w:rsidRPr="00FB7BAD" w:rsidRDefault="000C6D36" w:rsidP="000C6D36">
      <w:pPr>
        <w:rPr>
          <w:rFonts w:ascii="Times New Roman" w:hAnsi="Times New Roman"/>
          <w:sz w:val="20"/>
          <w:szCs w:val="20"/>
        </w:rPr>
      </w:pPr>
    </w:p>
    <w:p w14:paraId="4B777C9F" w14:textId="77777777" w:rsidR="000C6D36" w:rsidRPr="00FB7BAD" w:rsidRDefault="000C6D36" w:rsidP="000C6D36">
      <w:pPr>
        <w:spacing w:after="120"/>
        <w:rPr>
          <w:rFonts w:ascii="Times New Roman" w:hAnsi="Times New Roman"/>
          <w:b/>
          <w:sz w:val="20"/>
          <w:szCs w:val="20"/>
        </w:rPr>
      </w:pPr>
      <w:r w:rsidRPr="00FB7BAD">
        <w:rPr>
          <w:rFonts w:ascii="Times New Roman" w:hAnsi="Times New Roman"/>
          <w:b/>
          <w:sz w:val="20"/>
          <w:szCs w:val="20"/>
        </w:rPr>
        <w:t>Plán kariérního rozvoje:</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tblCellMar>
        <w:tblLook w:val="04A0" w:firstRow="1" w:lastRow="0" w:firstColumn="1" w:lastColumn="0" w:noHBand="0" w:noVBand="1"/>
      </w:tblPr>
      <w:tblGrid>
        <w:gridCol w:w="1366"/>
        <w:gridCol w:w="1766"/>
        <w:gridCol w:w="2958"/>
        <w:gridCol w:w="3220"/>
      </w:tblGrid>
      <w:tr w:rsidR="000C6D36" w:rsidRPr="00FB7BAD" w14:paraId="552BC803" w14:textId="77777777" w:rsidTr="00F67853">
        <w:tc>
          <w:tcPr>
            <w:tcW w:w="3132" w:type="dxa"/>
            <w:gridSpan w:val="2"/>
            <w:tcBorders>
              <w:top w:val="single" w:sz="18" w:space="0" w:color="00000A"/>
              <w:left w:val="single" w:sz="18" w:space="0" w:color="00000A"/>
              <w:bottom w:val="single" w:sz="12" w:space="0" w:color="00000A"/>
              <w:right w:val="single" w:sz="12" w:space="0" w:color="00000A"/>
            </w:tcBorders>
            <w:shd w:val="clear" w:color="auto" w:fill="E36C0A"/>
            <w:tcMar>
              <w:left w:w="90" w:type="dxa"/>
            </w:tcMar>
          </w:tcPr>
          <w:p w14:paraId="41F4CA03" w14:textId="77777777" w:rsidR="000C6D36" w:rsidRPr="00FB7BAD" w:rsidRDefault="000C6D36" w:rsidP="000C6D36">
            <w:pPr>
              <w:jc w:val="center"/>
              <w:rPr>
                <w:rFonts w:ascii="Times New Roman" w:hAnsi="Times New Roman"/>
                <w:b/>
                <w:i/>
                <w:sz w:val="20"/>
                <w:szCs w:val="20"/>
              </w:rPr>
            </w:pPr>
            <w:r w:rsidRPr="00FB7BAD">
              <w:rPr>
                <w:rFonts w:ascii="Times New Roman" w:hAnsi="Times New Roman"/>
                <w:b/>
                <w:sz w:val="20"/>
                <w:szCs w:val="20"/>
              </w:rPr>
              <w:t>Oblast činností pracovníka</w:t>
            </w:r>
          </w:p>
        </w:tc>
        <w:tc>
          <w:tcPr>
            <w:tcW w:w="2958" w:type="dxa"/>
            <w:tcBorders>
              <w:top w:val="single" w:sz="18" w:space="0" w:color="00000A"/>
              <w:left w:val="single" w:sz="12" w:space="0" w:color="00000A"/>
              <w:bottom w:val="single" w:sz="12" w:space="0" w:color="00000A"/>
              <w:right w:val="single" w:sz="18" w:space="0" w:color="00000A"/>
            </w:tcBorders>
            <w:shd w:val="clear" w:color="auto" w:fill="E36C0A"/>
            <w:tcMar>
              <w:left w:w="98" w:type="dxa"/>
            </w:tcMar>
          </w:tcPr>
          <w:p w14:paraId="66F69E4B" w14:textId="38B7D875" w:rsidR="000C6D36" w:rsidRPr="00FB7BAD" w:rsidRDefault="000C6D36" w:rsidP="000C6D36">
            <w:pPr>
              <w:jc w:val="center"/>
              <w:rPr>
                <w:rFonts w:ascii="Times New Roman" w:hAnsi="Times New Roman"/>
                <w:b/>
                <w:sz w:val="20"/>
                <w:szCs w:val="20"/>
              </w:rPr>
            </w:pPr>
            <w:r w:rsidRPr="00FB7BAD">
              <w:rPr>
                <w:rFonts w:ascii="Times New Roman" w:hAnsi="Times New Roman"/>
                <w:b/>
                <w:sz w:val="20"/>
                <w:szCs w:val="20"/>
              </w:rPr>
              <w:t>Plnění plánu k 30.  4.  20</w:t>
            </w:r>
            <w:r w:rsidR="00540355">
              <w:rPr>
                <w:rFonts w:ascii="Times New Roman" w:hAnsi="Times New Roman"/>
                <w:b/>
                <w:sz w:val="20"/>
                <w:szCs w:val="20"/>
              </w:rPr>
              <w:t>x1</w:t>
            </w:r>
          </w:p>
        </w:tc>
        <w:tc>
          <w:tcPr>
            <w:tcW w:w="3220" w:type="dxa"/>
            <w:tcBorders>
              <w:top w:val="single" w:sz="18" w:space="0" w:color="00000A"/>
              <w:left w:val="single" w:sz="18" w:space="0" w:color="00000A"/>
              <w:right w:val="single" w:sz="18" w:space="0" w:color="00000A"/>
            </w:tcBorders>
            <w:shd w:val="clear" w:color="auto" w:fill="E36C0A"/>
            <w:tcMar>
              <w:left w:w="90" w:type="dxa"/>
            </w:tcMar>
          </w:tcPr>
          <w:p w14:paraId="1E238ED8" w14:textId="77237FB9" w:rsidR="000C6D36" w:rsidRPr="00FB7BAD" w:rsidRDefault="000C6D36" w:rsidP="000C6D36">
            <w:pPr>
              <w:jc w:val="center"/>
              <w:rPr>
                <w:rFonts w:ascii="Times New Roman" w:hAnsi="Times New Roman"/>
                <w:b/>
                <w:sz w:val="20"/>
                <w:szCs w:val="20"/>
              </w:rPr>
            </w:pPr>
            <w:r w:rsidRPr="00FB7BAD">
              <w:rPr>
                <w:rFonts w:ascii="Times New Roman" w:hAnsi="Times New Roman"/>
                <w:b/>
                <w:sz w:val="20"/>
                <w:szCs w:val="20"/>
              </w:rPr>
              <w:t>Plán na AR: 20</w:t>
            </w:r>
            <w:r w:rsidR="00540355">
              <w:rPr>
                <w:rFonts w:ascii="Times New Roman" w:hAnsi="Times New Roman"/>
                <w:b/>
                <w:sz w:val="20"/>
                <w:szCs w:val="20"/>
              </w:rPr>
              <w:t>x1</w:t>
            </w:r>
            <w:r w:rsidRPr="00FB7BAD">
              <w:rPr>
                <w:rFonts w:ascii="Times New Roman" w:hAnsi="Times New Roman"/>
                <w:b/>
                <w:sz w:val="20"/>
                <w:szCs w:val="20"/>
              </w:rPr>
              <w:t>/20</w:t>
            </w:r>
            <w:r w:rsidR="00540355">
              <w:rPr>
                <w:rFonts w:ascii="Times New Roman" w:hAnsi="Times New Roman"/>
                <w:b/>
                <w:sz w:val="20"/>
                <w:szCs w:val="20"/>
              </w:rPr>
              <w:t>x2</w:t>
            </w:r>
          </w:p>
        </w:tc>
      </w:tr>
      <w:tr w:rsidR="000C6D36" w:rsidRPr="00FB7BAD" w14:paraId="69900400" w14:textId="77777777" w:rsidTr="00F67853">
        <w:tc>
          <w:tcPr>
            <w:tcW w:w="1366" w:type="dxa"/>
            <w:vMerge w:val="restart"/>
            <w:tcBorders>
              <w:top w:val="single" w:sz="12" w:space="0" w:color="00000A"/>
              <w:left w:val="single" w:sz="18" w:space="0" w:color="00000A"/>
              <w:right w:val="single" w:sz="12" w:space="0" w:color="00000A"/>
            </w:tcBorders>
            <w:shd w:val="clear" w:color="auto" w:fill="FABF8F"/>
            <w:tcMar>
              <w:left w:w="90" w:type="dxa"/>
            </w:tcMar>
          </w:tcPr>
          <w:p w14:paraId="0BA5093D"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 xml:space="preserve">Pedagogická </w:t>
            </w:r>
          </w:p>
        </w:tc>
        <w:tc>
          <w:tcPr>
            <w:tcW w:w="1766" w:type="dxa"/>
            <w:vMerge w:val="restart"/>
            <w:tcBorders>
              <w:top w:val="single" w:sz="12" w:space="0" w:color="00000A"/>
              <w:left w:val="single" w:sz="12" w:space="0" w:color="00000A"/>
              <w:right w:val="single" w:sz="12" w:space="0" w:color="00000A"/>
            </w:tcBorders>
            <w:shd w:val="clear" w:color="auto" w:fill="FDE9D9"/>
            <w:tcMar>
              <w:left w:w="98" w:type="dxa"/>
            </w:tcMar>
          </w:tcPr>
          <w:p w14:paraId="55601D16"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Objem pedagogické činnost</w:t>
            </w:r>
          </w:p>
        </w:tc>
        <w:tc>
          <w:tcPr>
            <w:tcW w:w="2958" w:type="dxa"/>
            <w:tcBorders>
              <w:top w:val="single" w:sz="12" w:space="0" w:color="00000A"/>
              <w:left w:val="single" w:sz="12" w:space="0" w:color="00000A"/>
              <w:right w:val="single" w:sz="18" w:space="0" w:color="00000A"/>
            </w:tcBorders>
            <w:shd w:val="clear" w:color="auto" w:fill="FDE9D9"/>
            <w:tcMar>
              <w:left w:w="98" w:type="dxa"/>
            </w:tcMar>
          </w:tcPr>
          <w:p w14:paraId="6348AA1C"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 xml:space="preserve">Plnění plánu pracovní kapacity </w:t>
            </w:r>
            <w:proofErr w:type="gramStart"/>
            <w:r w:rsidRPr="00FB7BAD">
              <w:rPr>
                <w:rFonts w:ascii="Times New Roman" w:hAnsi="Times New Roman"/>
                <w:sz w:val="20"/>
                <w:szCs w:val="20"/>
              </w:rPr>
              <w:t>v  pedagogické</w:t>
            </w:r>
            <w:proofErr w:type="gramEnd"/>
            <w:r w:rsidRPr="00FB7BAD">
              <w:rPr>
                <w:rFonts w:ascii="Times New Roman" w:hAnsi="Times New Roman"/>
                <w:sz w:val="20"/>
                <w:szCs w:val="20"/>
              </w:rPr>
              <w:t xml:space="preserve"> činnosti v PB.</w:t>
            </w:r>
          </w:p>
        </w:tc>
        <w:tc>
          <w:tcPr>
            <w:tcW w:w="3220" w:type="dxa"/>
            <w:tcBorders>
              <w:left w:val="single" w:sz="18" w:space="0" w:color="00000A"/>
              <w:right w:val="single" w:sz="18" w:space="0" w:color="00000A"/>
            </w:tcBorders>
            <w:shd w:val="clear" w:color="auto" w:fill="FDE9D9"/>
            <w:tcMar>
              <w:left w:w="90" w:type="dxa"/>
            </w:tcMar>
          </w:tcPr>
          <w:p w14:paraId="75B2DB32"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 xml:space="preserve">Plán pracovní kapacity </w:t>
            </w:r>
            <w:proofErr w:type="gramStart"/>
            <w:r w:rsidRPr="00FB7BAD">
              <w:rPr>
                <w:rFonts w:ascii="Times New Roman" w:hAnsi="Times New Roman"/>
                <w:sz w:val="20"/>
                <w:szCs w:val="20"/>
              </w:rPr>
              <w:t>v  pedagogické</w:t>
            </w:r>
            <w:proofErr w:type="gramEnd"/>
            <w:r w:rsidRPr="00FB7BAD">
              <w:rPr>
                <w:rFonts w:ascii="Times New Roman" w:hAnsi="Times New Roman"/>
                <w:sz w:val="20"/>
                <w:szCs w:val="20"/>
              </w:rPr>
              <w:t xml:space="preserve"> činnosti v PB.</w:t>
            </w:r>
          </w:p>
        </w:tc>
      </w:tr>
      <w:tr w:rsidR="000C6D36" w:rsidRPr="00FB7BAD" w14:paraId="08C06077" w14:textId="77777777" w:rsidTr="00F67853">
        <w:tc>
          <w:tcPr>
            <w:tcW w:w="1366" w:type="dxa"/>
            <w:vMerge/>
            <w:tcBorders>
              <w:left w:val="single" w:sz="18" w:space="0" w:color="00000A"/>
              <w:right w:val="single" w:sz="12" w:space="0" w:color="00000A"/>
            </w:tcBorders>
            <w:shd w:val="clear" w:color="auto" w:fill="FABF8F"/>
            <w:tcMar>
              <w:left w:w="90" w:type="dxa"/>
            </w:tcMar>
          </w:tcPr>
          <w:p w14:paraId="54F65123" w14:textId="77777777" w:rsidR="000C6D36" w:rsidRPr="00FB7BAD" w:rsidRDefault="000C6D36" w:rsidP="000C6D36">
            <w:pPr>
              <w:rPr>
                <w:rFonts w:ascii="Times New Roman" w:hAnsi="Times New Roman"/>
                <w:sz w:val="20"/>
                <w:szCs w:val="20"/>
              </w:rPr>
            </w:pPr>
          </w:p>
        </w:tc>
        <w:tc>
          <w:tcPr>
            <w:tcW w:w="1766" w:type="dxa"/>
            <w:vMerge/>
            <w:tcBorders>
              <w:left w:val="single" w:sz="12" w:space="0" w:color="00000A"/>
              <w:right w:val="single" w:sz="12" w:space="0" w:color="00000A"/>
            </w:tcBorders>
            <w:shd w:val="clear" w:color="auto" w:fill="FDE9D9"/>
            <w:tcMar>
              <w:left w:w="98" w:type="dxa"/>
            </w:tcMar>
          </w:tcPr>
          <w:p w14:paraId="08937D17" w14:textId="77777777" w:rsidR="000C6D36" w:rsidRPr="00FB7BAD" w:rsidRDefault="000C6D36" w:rsidP="000C6D36">
            <w:pPr>
              <w:rPr>
                <w:rFonts w:ascii="Times New Roman" w:hAnsi="Times New Roman"/>
                <w:sz w:val="20"/>
                <w:szCs w:val="20"/>
              </w:rPr>
            </w:pPr>
          </w:p>
        </w:tc>
        <w:tc>
          <w:tcPr>
            <w:tcW w:w="2958" w:type="dxa"/>
            <w:tcBorders>
              <w:left w:val="single" w:sz="12" w:space="0" w:color="00000A"/>
              <w:right w:val="single" w:sz="18" w:space="0" w:color="00000A"/>
            </w:tcBorders>
            <w:shd w:val="clear" w:color="auto" w:fill="FDE9D9"/>
            <w:tcMar>
              <w:left w:w="98" w:type="dxa"/>
            </w:tcMar>
          </w:tcPr>
          <w:p w14:paraId="1D3298E0" w14:textId="77777777" w:rsidR="000C6D36" w:rsidRPr="00FB7BAD" w:rsidRDefault="000C6D36" w:rsidP="000C6D36">
            <w:pPr>
              <w:rPr>
                <w:rFonts w:ascii="Times New Roman" w:hAnsi="Times New Roman"/>
                <w:sz w:val="20"/>
                <w:szCs w:val="20"/>
              </w:rPr>
            </w:pPr>
          </w:p>
        </w:tc>
        <w:tc>
          <w:tcPr>
            <w:tcW w:w="3220" w:type="dxa"/>
            <w:tcBorders>
              <w:left w:val="single" w:sz="18" w:space="0" w:color="00000A"/>
              <w:right w:val="single" w:sz="18" w:space="0" w:color="00000A"/>
            </w:tcBorders>
            <w:shd w:val="clear" w:color="auto" w:fill="FDE9D9"/>
            <w:tcMar>
              <w:left w:w="90" w:type="dxa"/>
            </w:tcMar>
          </w:tcPr>
          <w:p w14:paraId="391F81B9" w14:textId="77777777" w:rsidR="000C6D36" w:rsidRPr="00FB7BAD" w:rsidRDefault="000C6D36" w:rsidP="000C6D36">
            <w:pPr>
              <w:rPr>
                <w:rFonts w:ascii="Times New Roman" w:hAnsi="Times New Roman"/>
                <w:sz w:val="20"/>
                <w:szCs w:val="20"/>
              </w:rPr>
            </w:pPr>
          </w:p>
        </w:tc>
      </w:tr>
      <w:tr w:rsidR="000C6D36" w:rsidRPr="00FB7BAD" w14:paraId="2ADE2393" w14:textId="77777777" w:rsidTr="00F67853">
        <w:tc>
          <w:tcPr>
            <w:tcW w:w="1366" w:type="dxa"/>
            <w:vMerge/>
            <w:tcBorders>
              <w:left w:val="single" w:sz="18" w:space="0" w:color="00000A"/>
              <w:right w:val="single" w:sz="12" w:space="0" w:color="00000A"/>
            </w:tcBorders>
            <w:shd w:val="clear" w:color="auto" w:fill="FABF8F"/>
            <w:tcMar>
              <w:left w:w="90" w:type="dxa"/>
            </w:tcMar>
          </w:tcPr>
          <w:p w14:paraId="574168EE" w14:textId="77777777" w:rsidR="000C6D36" w:rsidRPr="00FB7BAD" w:rsidRDefault="000C6D36" w:rsidP="000C6D36">
            <w:pPr>
              <w:rPr>
                <w:rFonts w:ascii="Times New Roman" w:hAnsi="Times New Roman"/>
                <w:sz w:val="20"/>
                <w:szCs w:val="20"/>
              </w:rPr>
            </w:pPr>
          </w:p>
        </w:tc>
        <w:tc>
          <w:tcPr>
            <w:tcW w:w="1766" w:type="dxa"/>
            <w:vMerge w:val="restart"/>
            <w:tcBorders>
              <w:left w:val="single" w:sz="12" w:space="0" w:color="00000A"/>
              <w:right w:val="single" w:sz="12" w:space="0" w:color="00000A"/>
            </w:tcBorders>
            <w:shd w:val="clear" w:color="auto" w:fill="auto"/>
            <w:tcMar>
              <w:left w:w="98" w:type="dxa"/>
            </w:tcMar>
          </w:tcPr>
          <w:p w14:paraId="0363590B"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Kvalita pedagogické činnosti</w:t>
            </w:r>
          </w:p>
        </w:tc>
        <w:tc>
          <w:tcPr>
            <w:tcW w:w="2958" w:type="dxa"/>
            <w:tcBorders>
              <w:left w:val="single" w:sz="12" w:space="0" w:color="00000A"/>
              <w:right w:val="single" w:sz="18" w:space="0" w:color="00000A"/>
            </w:tcBorders>
            <w:shd w:val="clear" w:color="auto" w:fill="auto"/>
            <w:tcMar>
              <w:left w:w="98" w:type="dxa"/>
            </w:tcMar>
          </w:tcPr>
          <w:p w14:paraId="155BA1A9"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Cíle v oblasti rozvoje pedagogických činností v PB.</w:t>
            </w:r>
          </w:p>
        </w:tc>
        <w:tc>
          <w:tcPr>
            <w:tcW w:w="3220" w:type="dxa"/>
            <w:tcBorders>
              <w:left w:val="single" w:sz="18" w:space="0" w:color="00000A"/>
              <w:right w:val="single" w:sz="18" w:space="0" w:color="00000A"/>
            </w:tcBorders>
            <w:shd w:val="clear" w:color="auto" w:fill="auto"/>
            <w:tcMar>
              <w:left w:w="90" w:type="dxa"/>
            </w:tcMar>
          </w:tcPr>
          <w:p w14:paraId="77559FBE"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Hodnocení v oblasti rozvoje pedagogických činností.</w:t>
            </w:r>
          </w:p>
        </w:tc>
      </w:tr>
      <w:tr w:rsidR="000C6D36" w:rsidRPr="00FB7BAD" w14:paraId="6C960137" w14:textId="77777777" w:rsidTr="00F67853">
        <w:tc>
          <w:tcPr>
            <w:tcW w:w="1366" w:type="dxa"/>
            <w:vMerge/>
            <w:tcBorders>
              <w:left w:val="single" w:sz="18" w:space="0" w:color="00000A"/>
              <w:bottom w:val="single" w:sz="12" w:space="0" w:color="00000A"/>
              <w:right w:val="single" w:sz="12" w:space="0" w:color="00000A"/>
            </w:tcBorders>
            <w:shd w:val="clear" w:color="auto" w:fill="FABF8F"/>
            <w:tcMar>
              <w:left w:w="90" w:type="dxa"/>
            </w:tcMar>
          </w:tcPr>
          <w:p w14:paraId="27079971" w14:textId="77777777" w:rsidR="000C6D36" w:rsidRPr="00FB7BAD" w:rsidRDefault="000C6D36" w:rsidP="000C6D36">
            <w:pPr>
              <w:rPr>
                <w:rFonts w:ascii="Times New Roman" w:hAnsi="Times New Roman"/>
                <w:sz w:val="20"/>
                <w:szCs w:val="20"/>
              </w:rPr>
            </w:pPr>
          </w:p>
        </w:tc>
        <w:tc>
          <w:tcPr>
            <w:tcW w:w="1766" w:type="dxa"/>
            <w:vMerge/>
            <w:tcBorders>
              <w:left w:val="single" w:sz="12" w:space="0" w:color="00000A"/>
              <w:bottom w:val="single" w:sz="12" w:space="0" w:color="00000A"/>
              <w:right w:val="single" w:sz="12" w:space="0" w:color="00000A"/>
            </w:tcBorders>
            <w:shd w:val="clear" w:color="auto" w:fill="auto"/>
            <w:tcMar>
              <w:left w:w="98" w:type="dxa"/>
            </w:tcMar>
          </w:tcPr>
          <w:p w14:paraId="69965220" w14:textId="77777777" w:rsidR="000C6D36" w:rsidRPr="00FB7BAD" w:rsidRDefault="000C6D36" w:rsidP="000C6D36">
            <w:pPr>
              <w:rPr>
                <w:rFonts w:ascii="Times New Roman" w:hAnsi="Times New Roman"/>
                <w:sz w:val="20"/>
                <w:szCs w:val="20"/>
              </w:rPr>
            </w:pPr>
          </w:p>
        </w:tc>
        <w:tc>
          <w:tcPr>
            <w:tcW w:w="2958" w:type="dxa"/>
            <w:tcBorders>
              <w:left w:val="single" w:sz="12" w:space="0" w:color="00000A"/>
              <w:bottom w:val="single" w:sz="12" w:space="0" w:color="00000A"/>
              <w:right w:val="single" w:sz="18" w:space="0" w:color="00000A"/>
            </w:tcBorders>
            <w:shd w:val="clear" w:color="auto" w:fill="auto"/>
            <w:tcMar>
              <w:left w:w="98" w:type="dxa"/>
            </w:tcMar>
          </w:tcPr>
          <w:p w14:paraId="46D979CE" w14:textId="77777777" w:rsidR="000C6D36" w:rsidRPr="00FB7BAD" w:rsidRDefault="000C6D36" w:rsidP="000C6D36">
            <w:pPr>
              <w:rPr>
                <w:rFonts w:ascii="Times New Roman" w:hAnsi="Times New Roman"/>
                <w:sz w:val="20"/>
                <w:szCs w:val="20"/>
              </w:rPr>
            </w:pPr>
          </w:p>
        </w:tc>
        <w:tc>
          <w:tcPr>
            <w:tcW w:w="3220" w:type="dxa"/>
            <w:tcBorders>
              <w:left w:val="single" w:sz="18" w:space="0" w:color="00000A"/>
              <w:bottom w:val="single" w:sz="12" w:space="0" w:color="00000A"/>
              <w:right w:val="single" w:sz="18" w:space="0" w:color="00000A"/>
            </w:tcBorders>
            <w:shd w:val="clear" w:color="auto" w:fill="auto"/>
            <w:tcMar>
              <w:left w:w="90" w:type="dxa"/>
            </w:tcMar>
          </w:tcPr>
          <w:p w14:paraId="2022A80F" w14:textId="77777777" w:rsidR="000C6D36" w:rsidRPr="00FB7BAD" w:rsidRDefault="000C6D36" w:rsidP="000C6D36">
            <w:pPr>
              <w:rPr>
                <w:rFonts w:ascii="Times New Roman" w:hAnsi="Times New Roman"/>
                <w:sz w:val="20"/>
                <w:szCs w:val="20"/>
              </w:rPr>
            </w:pPr>
          </w:p>
        </w:tc>
      </w:tr>
      <w:tr w:rsidR="000C6D36" w:rsidRPr="00FB7BAD" w14:paraId="0AB7E2F7" w14:textId="77777777" w:rsidTr="00F67853">
        <w:tc>
          <w:tcPr>
            <w:tcW w:w="1366" w:type="dxa"/>
            <w:vMerge w:val="restart"/>
            <w:tcBorders>
              <w:top w:val="single" w:sz="12" w:space="0" w:color="00000A"/>
              <w:left w:val="single" w:sz="18" w:space="0" w:color="00000A"/>
              <w:right w:val="single" w:sz="12" w:space="0" w:color="00000A"/>
            </w:tcBorders>
            <w:shd w:val="clear" w:color="auto" w:fill="FABF8F"/>
            <w:tcMar>
              <w:left w:w="90" w:type="dxa"/>
            </w:tcMar>
          </w:tcPr>
          <w:p w14:paraId="51B99CE8"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 xml:space="preserve">Tvůrčí </w:t>
            </w:r>
          </w:p>
        </w:tc>
        <w:tc>
          <w:tcPr>
            <w:tcW w:w="1766" w:type="dxa"/>
            <w:vMerge w:val="restart"/>
            <w:tcBorders>
              <w:top w:val="single" w:sz="12" w:space="0" w:color="00000A"/>
              <w:left w:val="single" w:sz="12" w:space="0" w:color="00000A"/>
              <w:right w:val="single" w:sz="12" w:space="0" w:color="00000A"/>
            </w:tcBorders>
            <w:shd w:val="clear" w:color="auto" w:fill="FDE9D9"/>
            <w:tcMar>
              <w:left w:w="98" w:type="dxa"/>
            </w:tcMar>
          </w:tcPr>
          <w:p w14:paraId="58C548EC"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Objem tvůrčí činnosti</w:t>
            </w:r>
          </w:p>
        </w:tc>
        <w:tc>
          <w:tcPr>
            <w:tcW w:w="2958" w:type="dxa"/>
            <w:tcBorders>
              <w:top w:val="single" w:sz="12" w:space="0" w:color="00000A"/>
              <w:left w:val="single" w:sz="12" w:space="0" w:color="00000A"/>
              <w:right w:val="single" w:sz="18" w:space="0" w:color="00000A"/>
            </w:tcBorders>
            <w:shd w:val="clear" w:color="auto" w:fill="FDE9D9"/>
            <w:tcMar>
              <w:left w:w="98" w:type="dxa"/>
            </w:tcMar>
          </w:tcPr>
          <w:p w14:paraId="238B5B01"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 xml:space="preserve">Plnění plánu pracovní kapacity </w:t>
            </w:r>
            <w:proofErr w:type="gramStart"/>
            <w:r w:rsidRPr="00FB7BAD">
              <w:rPr>
                <w:rFonts w:ascii="Times New Roman" w:hAnsi="Times New Roman"/>
                <w:sz w:val="20"/>
                <w:szCs w:val="20"/>
              </w:rPr>
              <w:t>v  tvůrčí</w:t>
            </w:r>
            <w:proofErr w:type="gramEnd"/>
            <w:r w:rsidRPr="00FB7BAD">
              <w:rPr>
                <w:rFonts w:ascii="Times New Roman" w:hAnsi="Times New Roman"/>
                <w:sz w:val="20"/>
                <w:szCs w:val="20"/>
              </w:rPr>
              <w:t xml:space="preserve"> činnosti v PB.</w:t>
            </w:r>
          </w:p>
        </w:tc>
        <w:tc>
          <w:tcPr>
            <w:tcW w:w="3220" w:type="dxa"/>
            <w:tcBorders>
              <w:top w:val="single" w:sz="12" w:space="0" w:color="00000A"/>
              <w:left w:val="single" w:sz="18" w:space="0" w:color="00000A"/>
              <w:right w:val="single" w:sz="18" w:space="0" w:color="00000A"/>
            </w:tcBorders>
            <w:shd w:val="clear" w:color="auto" w:fill="FDE9D9"/>
            <w:tcMar>
              <w:left w:w="90" w:type="dxa"/>
            </w:tcMar>
          </w:tcPr>
          <w:p w14:paraId="342F03F7"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 xml:space="preserve">Plán pracovní kapacity </w:t>
            </w:r>
            <w:proofErr w:type="gramStart"/>
            <w:r w:rsidRPr="00FB7BAD">
              <w:rPr>
                <w:rFonts w:ascii="Times New Roman" w:hAnsi="Times New Roman"/>
                <w:sz w:val="20"/>
                <w:szCs w:val="20"/>
              </w:rPr>
              <w:t>v  tvůrčí</w:t>
            </w:r>
            <w:proofErr w:type="gramEnd"/>
            <w:r w:rsidRPr="00FB7BAD">
              <w:rPr>
                <w:rFonts w:ascii="Times New Roman" w:hAnsi="Times New Roman"/>
                <w:sz w:val="20"/>
                <w:szCs w:val="20"/>
              </w:rPr>
              <w:t xml:space="preserve"> činnosti v PB.</w:t>
            </w:r>
          </w:p>
        </w:tc>
      </w:tr>
      <w:tr w:rsidR="000C6D36" w:rsidRPr="00FB7BAD" w14:paraId="38A12D28" w14:textId="77777777" w:rsidTr="00F67853">
        <w:tc>
          <w:tcPr>
            <w:tcW w:w="1366" w:type="dxa"/>
            <w:vMerge/>
            <w:tcBorders>
              <w:left w:val="single" w:sz="18" w:space="0" w:color="00000A"/>
              <w:right w:val="single" w:sz="12" w:space="0" w:color="00000A"/>
            </w:tcBorders>
            <w:shd w:val="clear" w:color="auto" w:fill="FABF8F"/>
            <w:tcMar>
              <w:left w:w="90" w:type="dxa"/>
            </w:tcMar>
          </w:tcPr>
          <w:p w14:paraId="4B8AD51A" w14:textId="77777777" w:rsidR="000C6D36" w:rsidRPr="00FB7BAD" w:rsidRDefault="000C6D36" w:rsidP="000C6D36">
            <w:pPr>
              <w:rPr>
                <w:rFonts w:ascii="Times New Roman" w:hAnsi="Times New Roman"/>
                <w:sz w:val="20"/>
                <w:szCs w:val="20"/>
              </w:rPr>
            </w:pPr>
          </w:p>
        </w:tc>
        <w:tc>
          <w:tcPr>
            <w:tcW w:w="1766" w:type="dxa"/>
            <w:vMerge/>
            <w:tcBorders>
              <w:left w:val="single" w:sz="12" w:space="0" w:color="00000A"/>
              <w:right w:val="single" w:sz="12" w:space="0" w:color="00000A"/>
            </w:tcBorders>
            <w:shd w:val="clear" w:color="auto" w:fill="FDE9D9"/>
            <w:tcMar>
              <w:left w:w="98" w:type="dxa"/>
            </w:tcMar>
          </w:tcPr>
          <w:p w14:paraId="281E2934" w14:textId="77777777" w:rsidR="000C6D36" w:rsidRPr="00FB7BAD" w:rsidRDefault="000C6D36" w:rsidP="000C6D36">
            <w:pPr>
              <w:rPr>
                <w:rFonts w:ascii="Times New Roman" w:hAnsi="Times New Roman"/>
                <w:sz w:val="20"/>
                <w:szCs w:val="20"/>
              </w:rPr>
            </w:pPr>
          </w:p>
        </w:tc>
        <w:tc>
          <w:tcPr>
            <w:tcW w:w="2958" w:type="dxa"/>
            <w:tcBorders>
              <w:left w:val="single" w:sz="12" w:space="0" w:color="00000A"/>
              <w:right w:val="single" w:sz="18" w:space="0" w:color="00000A"/>
            </w:tcBorders>
            <w:shd w:val="clear" w:color="auto" w:fill="FDE9D9"/>
            <w:tcMar>
              <w:left w:w="98" w:type="dxa"/>
            </w:tcMar>
          </w:tcPr>
          <w:p w14:paraId="281F72CE" w14:textId="77777777" w:rsidR="000C6D36" w:rsidRPr="00FB7BAD" w:rsidRDefault="000C6D36" w:rsidP="000C6D36">
            <w:pPr>
              <w:rPr>
                <w:rFonts w:ascii="Times New Roman" w:hAnsi="Times New Roman"/>
                <w:sz w:val="20"/>
                <w:szCs w:val="20"/>
              </w:rPr>
            </w:pPr>
          </w:p>
        </w:tc>
        <w:tc>
          <w:tcPr>
            <w:tcW w:w="3220" w:type="dxa"/>
            <w:tcBorders>
              <w:left w:val="single" w:sz="18" w:space="0" w:color="00000A"/>
              <w:right w:val="single" w:sz="18" w:space="0" w:color="00000A"/>
            </w:tcBorders>
            <w:shd w:val="clear" w:color="auto" w:fill="FDE9D9"/>
            <w:tcMar>
              <w:left w:w="90" w:type="dxa"/>
            </w:tcMar>
          </w:tcPr>
          <w:p w14:paraId="5984042E" w14:textId="77777777" w:rsidR="000C6D36" w:rsidRPr="00FB7BAD" w:rsidRDefault="000C6D36" w:rsidP="000C6D36">
            <w:pPr>
              <w:rPr>
                <w:rFonts w:ascii="Times New Roman" w:hAnsi="Times New Roman"/>
                <w:sz w:val="20"/>
                <w:szCs w:val="20"/>
              </w:rPr>
            </w:pPr>
          </w:p>
        </w:tc>
      </w:tr>
      <w:tr w:rsidR="000C6D36" w:rsidRPr="00FB7BAD" w14:paraId="77CA7C46" w14:textId="77777777" w:rsidTr="00F67853">
        <w:tc>
          <w:tcPr>
            <w:tcW w:w="1366" w:type="dxa"/>
            <w:vMerge/>
            <w:tcBorders>
              <w:left w:val="single" w:sz="18" w:space="0" w:color="00000A"/>
              <w:right w:val="single" w:sz="12" w:space="0" w:color="00000A"/>
            </w:tcBorders>
            <w:shd w:val="clear" w:color="auto" w:fill="FABF8F"/>
            <w:tcMar>
              <w:left w:w="90" w:type="dxa"/>
            </w:tcMar>
          </w:tcPr>
          <w:p w14:paraId="1A4E2635" w14:textId="77777777" w:rsidR="000C6D36" w:rsidRPr="00FB7BAD" w:rsidRDefault="000C6D36" w:rsidP="000C6D36">
            <w:pPr>
              <w:rPr>
                <w:rFonts w:ascii="Times New Roman" w:hAnsi="Times New Roman"/>
                <w:sz w:val="20"/>
                <w:szCs w:val="20"/>
              </w:rPr>
            </w:pPr>
          </w:p>
        </w:tc>
        <w:tc>
          <w:tcPr>
            <w:tcW w:w="1766" w:type="dxa"/>
            <w:tcBorders>
              <w:left w:val="single" w:sz="12" w:space="0" w:color="00000A"/>
              <w:right w:val="single" w:sz="12" w:space="0" w:color="00000A"/>
            </w:tcBorders>
            <w:shd w:val="clear" w:color="auto" w:fill="auto"/>
            <w:tcMar>
              <w:left w:w="98" w:type="dxa"/>
            </w:tcMar>
          </w:tcPr>
          <w:p w14:paraId="431C8E74"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Počet, název a typ výsledků tvůrčí činnosti</w:t>
            </w:r>
          </w:p>
        </w:tc>
        <w:tc>
          <w:tcPr>
            <w:tcW w:w="2958" w:type="dxa"/>
            <w:tcBorders>
              <w:left w:val="single" w:sz="12" w:space="0" w:color="00000A"/>
              <w:right w:val="single" w:sz="18" w:space="0" w:color="00000A"/>
            </w:tcBorders>
            <w:shd w:val="clear" w:color="auto" w:fill="auto"/>
            <w:tcMar>
              <w:left w:w="98" w:type="dxa"/>
            </w:tcMar>
          </w:tcPr>
          <w:p w14:paraId="3991D1C1" w14:textId="77777777" w:rsidR="000C6D36" w:rsidRPr="00FB7BAD" w:rsidRDefault="000C6D36" w:rsidP="000C6D36">
            <w:pPr>
              <w:rPr>
                <w:rFonts w:ascii="Times New Roman" w:hAnsi="Times New Roman"/>
                <w:sz w:val="20"/>
                <w:szCs w:val="20"/>
              </w:rPr>
            </w:pPr>
          </w:p>
        </w:tc>
        <w:tc>
          <w:tcPr>
            <w:tcW w:w="3220" w:type="dxa"/>
            <w:tcBorders>
              <w:left w:val="single" w:sz="18" w:space="0" w:color="00000A"/>
              <w:right w:val="single" w:sz="18" w:space="0" w:color="00000A"/>
            </w:tcBorders>
            <w:shd w:val="clear" w:color="auto" w:fill="auto"/>
            <w:tcMar>
              <w:left w:w="90" w:type="dxa"/>
            </w:tcMar>
          </w:tcPr>
          <w:p w14:paraId="2A28BC3F" w14:textId="77777777" w:rsidR="000C6D36" w:rsidRPr="00FB7BAD" w:rsidRDefault="000C6D36" w:rsidP="000C6D36">
            <w:pPr>
              <w:rPr>
                <w:rFonts w:ascii="Times New Roman" w:hAnsi="Times New Roman"/>
                <w:sz w:val="20"/>
                <w:szCs w:val="20"/>
              </w:rPr>
            </w:pPr>
          </w:p>
        </w:tc>
      </w:tr>
      <w:tr w:rsidR="000C6D36" w:rsidRPr="00FB7BAD" w14:paraId="6550256D" w14:textId="77777777" w:rsidTr="00F67853">
        <w:tc>
          <w:tcPr>
            <w:tcW w:w="1366" w:type="dxa"/>
            <w:vMerge/>
            <w:tcBorders>
              <w:left w:val="single" w:sz="18" w:space="0" w:color="00000A"/>
              <w:bottom w:val="single" w:sz="12" w:space="0" w:color="00000A"/>
              <w:right w:val="single" w:sz="12" w:space="0" w:color="00000A"/>
            </w:tcBorders>
            <w:shd w:val="clear" w:color="auto" w:fill="FABF8F"/>
            <w:tcMar>
              <w:left w:w="90" w:type="dxa"/>
            </w:tcMar>
          </w:tcPr>
          <w:p w14:paraId="2E0E7CE5" w14:textId="77777777" w:rsidR="000C6D36" w:rsidRPr="00FB7BAD" w:rsidRDefault="000C6D36" w:rsidP="000C6D36">
            <w:pPr>
              <w:rPr>
                <w:rFonts w:ascii="Times New Roman" w:hAnsi="Times New Roman"/>
                <w:sz w:val="20"/>
                <w:szCs w:val="20"/>
              </w:rPr>
            </w:pPr>
          </w:p>
        </w:tc>
        <w:tc>
          <w:tcPr>
            <w:tcW w:w="1766" w:type="dxa"/>
            <w:tcBorders>
              <w:left w:val="single" w:sz="12" w:space="0" w:color="00000A"/>
              <w:bottom w:val="single" w:sz="12" w:space="0" w:color="00000A"/>
              <w:right w:val="single" w:sz="12" w:space="0" w:color="00000A"/>
            </w:tcBorders>
            <w:shd w:val="clear" w:color="auto" w:fill="auto"/>
            <w:tcMar>
              <w:left w:w="98" w:type="dxa"/>
            </w:tcMar>
          </w:tcPr>
          <w:p w14:paraId="7CDA3395"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Počet, název a typ podaných projektů</w:t>
            </w:r>
          </w:p>
        </w:tc>
        <w:tc>
          <w:tcPr>
            <w:tcW w:w="2958" w:type="dxa"/>
            <w:tcBorders>
              <w:left w:val="single" w:sz="12" w:space="0" w:color="00000A"/>
              <w:bottom w:val="single" w:sz="12" w:space="0" w:color="00000A"/>
              <w:right w:val="single" w:sz="18" w:space="0" w:color="00000A"/>
            </w:tcBorders>
            <w:shd w:val="clear" w:color="auto" w:fill="auto"/>
            <w:tcMar>
              <w:left w:w="98" w:type="dxa"/>
            </w:tcMar>
          </w:tcPr>
          <w:p w14:paraId="59F9C587" w14:textId="77777777" w:rsidR="000C6D36" w:rsidRPr="00FB7BAD" w:rsidRDefault="000C6D36" w:rsidP="000C6D36">
            <w:pPr>
              <w:rPr>
                <w:rFonts w:ascii="Times New Roman" w:hAnsi="Times New Roman"/>
                <w:sz w:val="20"/>
                <w:szCs w:val="20"/>
              </w:rPr>
            </w:pPr>
          </w:p>
        </w:tc>
        <w:tc>
          <w:tcPr>
            <w:tcW w:w="3220" w:type="dxa"/>
            <w:tcBorders>
              <w:left w:val="single" w:sz="18" w:space="0" w:color="00000A"/>
              <w:bottom w:val="single" w:sz="12" w:space="0" w:color="00000A"/>
              <w:right w:val="single" w:sz="18" w:space="0" w:color="00000A"/>
            </w:tcBorders>
            <w:shd w:val="clear" w:color="auto" w:fill="auto"/>
            <w:tcMar>
              <w:left w:w="90" w:type="dxa"/>
            </w:tcMar>
          </w:tcPr>
          <w:p w14:paraId="5E1BA32F" w14:textId="77777777" w:rsidR="000C6D36" w:rsidRPr="00FB7BAD" w:rsidRDefault="000C6D36" w:rsidP="000C6D36">
            <w:pPr>
              <w:rPr>
                <w:rFonts w:ascii="Times New Roman" w:hAnsi="Times New Roman"/>
                <w:sz w:val="20"/>
                <w:szCs w:val="20"/>
              </w:rPr>
            </w:pPr>
          </w:p>
        </w:tc>
      </w:tr>
      <w:tr w:rsidR="000C6D36" w:rsidRPr="00FB7BAD" w14:paraId="4ACCD5C2" w14:textId="77777777" w:rsidTr="00F67853">
        <w:tc>
          <w:tcPr>
            <w:tcW w:w="1366" w:type="dxa"/>
            <w:vMerge w:val="restart"/>
            <w:tcBorders>
              <w:top w:val="single" w:sz="12" w:space="0" w:color="00000A"/>
              <w:left w:val="single" w:sz="18" w:space="0" w:color="00000A"/>
              <w:right w:val="single" w:sz="12" w:space="0" w:color="00000A"/>
            </w:tcBorders>
            <w:shd w:val="clear" w:color="auto" w:fill="FABF8F"/>
            <w:tcMar>
              <w:left w:w="90" w:type="dxa"/>
            </w:tcMar>
          </w:tcPr>
          <w:p w14:paraId="4EB8C141"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 xml:space="preserve">Řídicí </w:t>
            </w:r>
          </w:p>
        </w:tc>
        <w:tc>
          <w:tcPr>
            <w:tcW w:w="1766" w:type="dxa"/>
            <w:vMerge w:val="restart"/>
            <w:tcBorders>
              <w:top w:val="single" w:sz="12" w:space="0" w:color="00000A"/>
              <w:left w:val="single" w:sz="12" w:space="0" w:color="00000A"/>
              <w:right w:val="single" w:sz="12" w:space="0" w:color="00000A"/>
            </w:tcBorders>
            <w:shd w:val="clear" w:color="auto" w:fill="FDE9D9"/>
            <w:tcMar>
              <w:left w:w="98" w:type="dxa"/>
            </w:tcMar>
          </w:tcPr>
          <w:p w14:paraId="20DAC1B8"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Objem řídicích činností</w:t>
            </w:r>
          </w:p>
        </w:tc>
        <w:tc>
          <w:tcPr>
            <w:tcW w:w="2958" w:type="dxa"/>
            <w:tcBorders>
              <w:top w:val="single" w:sz="12" w:space="0" w:color="00000A"/>
              <w:left w:val="single" w:sz="12" w:space="0" w:color="00000A"/>
              <w:right w:val="single" w:sz="18" w:space="0" w:color="00000A"/>
            </w:tcBorders>
            <w:shd w:val="clear" w:color="auto" w:fill="FDE9D9"/>
            <w:tcMar>
              <w:left w:w="98" w:type="dxa"/>
            </w:tcMar>
          </w:tcPr>
          <w:p w14:paraId="034660ED"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 xml:space="preserve">Plnění plánu pracovní kapacity </w:t>
            </w:r>
            <w:proofErr w:type="gramStart"/>
            <w:r w:rsidRPr="00FB7BAD">
              <w:rPr>
                <w:rFonts w:ascii="Times New Roman" w:hAnsi="Times New Roman"/>
                <w:sz w:val="20"/>
                <w:szCs w:val="20"/>
              </w:rPr>
              <w:t>v  řídicích</w:t>
            </w:r>
            <w:proofErr w:type="gramEnd"/>
            <w:r w:rsidRPr="00FB7BAD">
              <w:rPr>
                <w:rFonts w:ascii="Times New Roman" w:hAnsi="Times New Roman"/>
                <w:sz w:val="20"/>
                <w:szCs w:val="20"/>
              </w:rPr>
              <w:t xml:space="preserve"> činnostech v PB.</w:t>
            </w:r>
          </w:p>
        </w:tc>
        <w:tc>
          <w:tcPr>
            <w:tcW w:w="3220" w:type="dxa"/>
            <w:tcBorders>
              <w:top w:val="single" w:sz="12" w:space="0" w:color="00000A"/>
              <w:left w:val="single" w:sz="18" w:space="0" w:color="00000A"/>
              <w:right w:val="single" w:sz="18" w:space="0" w:color="00000A"/>
            </w:tcBorders>
            <w:shd w:val="clear" w:color="auto" w:fill="FDE9D9"/>
            <w:tcMar>
              <w:left w:w="90" w:type="dxa"/>
            </w:tcMar>
          </w:tcPr>
          <w:p w14:paraId="3E01169A"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 xml:space="preserve">Plán pracovní kapacity </w:t>
            </w:r>
            <w:proofErr w:type="gramStart"/>
            <w:r w:rsidRPr="00FB7BAD">
              <w:rPr>
                <w:rFonts w:ascii="Times New Roman" w:hAnsi="Times New Roman"/>
                <w:sz w:val="20"/>
                <w:szCs w:val="20"/>
              </w:rPr>
              <w:t>v  řídicích</w:t>
            </w:r>
            <w:proofErr w:type="gramEnd"/>
            <w:r w:rsidRPr="00FB7BAD">
              <w:rPr>
                <w:rFonts w:ascii="Times New Roman" w:hAnsi="Times New Roman"/>
                <w:sz w:val="20"/>
                <w:szCs w:val="20"/>
              </w:rPr>
              <w:t xml:space="preserve"> činnostech v PB.</w:t>
            </w:r>
          </w:p>
        </w:tc>
      </w:tr>
      <w:tr w:rsidR="000C6D36" w:rsidRPr="00FB7BAD" w14:paraId="334949E0" w14:textId="77777777" w:rsidTr="00F67853">
        <w:trPr>
          <w:trHeight w:val="92"/>
        </w:trPr>
        <w:tc>
          <w:tcPr>
            <w:tcW w:w="1366" w:type="dxa"/>
            <w:vMerge/>
            <w:tcBorders>
              <w:left w:val="single" w:sz="18" w:space="0" w:color="00000A"/>
              <w:right w:val="single" w:sz="12" w:space="0" w:color="00000A"/>
            </w:tcBorders>
            <w:shd w:val="clear" w:color="auto" w:fill="FABF8F"/>
            <w:tcMar>
              <w:left w:w="90" w:type="dxa"/>
            </w:tcMar>
          </w:tcPr>
          <w:p w14:paraId="2F314CB8" w14:textId="77777777" w:rsidR="000C6D36" w:rsidRPr="00FB7BAD" w:rsidRDefault="000C6D36" w:rsidP="000C6D36">
            <w:pPr>
              <w:rPr>
                <w:rFonts w:ascii="Times New Roman" w:hAnsi="Times New Roman"/>
                <w:sz w:val="20"/>
                <w:szCs w:val="20"/>
              </w:rPr>
            </w:pPr>
          </w:p>
        </w:tc>
        <w:tc>
          <w:tcPr>
            <w:tcW w:w="1766" w:type="dxa"/>
            <w:vMerge/>
            <w:tcBorders>
              <w:left w:val="single" w:sz="12" w:space="0" w:color="00000A"/>
              <w:bottom w:val="single" w:sz="8" w:space="0" w:color="00000A"/>
              <w:right w:val="single" w:sz="12" w:space="0" w:color="00000A"/>
            </w:tcBorders>
            <w:shd w:val="clear" w:color="auto" w:fill="FDE9D9"/>
            <w:tcMar>
              <w:left w:w="98" w:type="dxa"/>
            </w:tcMar>
          </w:tcPr>
          <w:p w14:paraId="1158EF23" w14:textId="77777777" w:rsidR="000C6D36" w:rsidRPr="00FB7BAD" w:rsidRDefault="000C6D36" w:rsidP="000C6D36">
            <w:pPr>
              <w:rPr>
                <w:rFonts w:ascii="Times New Roman" w:hAnsi="Times New Roman"/>
                <w:sz w:val="20"/>
                <w:szCs w:val="20"/>
              </w:rPr>
            </w:pPr>
          </w:p>
        </w:tc>
        <w:tc>
          <w:tcPr>
            <w:tcW w:w="2958" w:type="dxa"/>
            <w:tcBorders>
              <w:left w:val="single" w:sz="12" w:space="0" w:color="00000A"/>
              <w:right w:val="single" w:sz="18" w:space="0" w:color="00000A"/>
            </w:tcBorders>
            <w:shd w:val="clear" w:color="auto" w:fill="FDE9D9"/>
            <w:tcMar>
              <w:left w:w="98" w:type="dxa"/>
            </w:tcMar>
          </w:tcPr>
          <w:p w14:paraId="1BDABF59" w14:textId="77777777" w:rsidR="000C6D36" w:rsidRPr="00FB7BAD" w:rsidRDefault="000C6D36" w:rsidP="000C6D36">
            <w:pPr>
              <w:rPr>
                <w:rFonts w:ascii="Times New Roman" w:hAnsi="Times New Roman"/>
                <w:sz w:val="20"/>
                <w:szCs w:val="20"/>
              </w:rPr>
            </w:pPr>
          </w:p>
        </w:tc>
        <w:tc>
          <w:tcPr>
            <w:tcW w:w="3220" w:type="dxa"/>
            <w:tcBorders>
              <w:left w:val="single" w:sz="18" w:space="0" w:color="00000A"/>
              <w:right w:val="single" w:sz="18" w:space="0" w:color="00000A"/>
            </w:tcBorders>
            <w:shd w:val="clear" w:color="auto" w:fill="FDE9D9"/>
            <w:tcMar>
              <w:left w:w="90" w:type="dxa"/>
            </w:tcMar>
          </w:tcPr>
          <w:p w14:paraId="31EB8490" w14:textId="77777777" w:rsidR="000C6D36" w:rsidRPr="00FB7BAD" w:rsidRDefault="000C6D36" w:rsidP="000C6D36">
            <w:pPr>
              <w:rPr>
                <w:rFonts w:ascii="Times New Roman" w:hAnsi="Times New Roman"/>
                <w:sz w:val="20"/>
                <w:szCs w:val="20"/>
              </w:rPr>
            </w:pPr>
          </w:p>
        </w:tc>
      </w:tr>
      <w:tr w:rsidR="000C6D36" w:rsidRPr="00FB7BAD" w14:paraId="3875C96D" w14:textId="77777777" w:rsidTr="00F67853">
        <w:trPr>
          <w:trHeight w:val="92"/>
        </w:trPr>
        <w:tc>
          <w:tcPr>
            <w:tcW w:w="1366" w:type="dxa"/>
            <w:vMerge/>
            <w:tcBorders>
              <w:left w:val="single" w:sz="18" w:space="0" w:color="00000A"/>
              <w:bottom w:val="single" w:sz="12" w:space="0" w:color="00000A"/>
              <w:right w:val="single" w:sz="12" w:space="0" w:color="00000A"/>
            </w:tcBorders>
            <w:shd w:val="clear" w:color="auto" w:fill="FABF8F"/>
            <w:tcMar>
              <w:left w:w="90" w:type="dxa"/>
            </w:tcMar>
          </w:tcPr>
          <w:p w14:paraId="1DA3EDBE" w14:textId="77777777" w:rsidR="000C6D36" w:rsidRPr="00FB7BAD" w:rsidRDefault="000C6D36" w:rsidP="000C6D36">
            <w:pPr>
              <w:rPr>
                <w:rFonts w:ascii="Times New Roman" w:hAnsi="Times New Roman"/>
                <w:sz w:val="20"/>
                <w:szCs w:val="20"/>
              </w:rPr>
            </w:pPr>
          </w:p>
        </w:tc>
        <w:tc>
          <w:tcPr>
            <w:tcW w:w="1766" w:type="dxa"/>
            <w:tcBorders>
              <w:top w:val="single" w:sz="8" w:space="0" w:color="00000A"/>
              <w:left w:val="single" w:sz="12" w:space="0" w:color="00000A"/>
              <w:bottom w:val="single" w:sz="8" w:space="0" w:color="00000A"/>
              <w:right w:val="single" w:sz="12" w:space="0" w:color="00000A"/>
            </w:tcBorders>
            <w:shd w:val="clear" w:color="auto" w:fill="auto"/>
            <w:tcMar>
              <w:left w:w="98" w:type="dxa"/>
            </w:tcMar>
          </w:tcPr>
          <w:p w14:paraId="34E463EC"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Organizační činnosti</w:t>
            </w:r>
          </w:p>
        </w:tc>
        <w:tc>
          <w:tcPr>
            <w:tcW w:w="2958" w:type="dxa"/>
            <w:tcBorders>
              <w:left w:val="single" w:sz="12" w:space="0" w:color="00000A"/>
              <w:bottom w:val="single" w:sz="12" w:space="0" w:color="00000A"/>
              <w:right w:val="single" w:sz="18" w:space="0" w:color="00000A"/>
            </w:tcBorders>
            <w:shd w:val="clear" w:color="auto" w:fill="auto"/>
            <w:tcMar>
              <w:left w:w="98" w:type="dxa"/>
            </w:tcMar>
          </w:tcPr>
          <w:p w14:paraId="38DA1CAB" w14:textId="77777777" w:rsidR="000C6D36" w:rsidRPr="00FB7BAD" w:rsidRDefault="000C6D36" w:rsidP="000C6D36">
            <w:pPr>
              <w:rPr>
                <w:rFonts w:ascii="Times New Roman" w:hAnsi="Times New Roman"/>
                <w:sz w:val="20"/>
                <w:szCs w:val="20"/>
              </w:rPr>
            </w:pPr>
          </w:p>
        </w:tc>
        <w:tc>
          <w:tcPr>
            <w:tcW w:w="3220" w:type="dxa"/>
            <w:tcBorders>
              <w:left w:val="single" w:sz="18" w:space="0" w:color="00000A"/>
              <w:bottom w:val="single" w:sz="12" w:space="0" w:color="00000A"/>
              <w:right w:val="single" w:sz="18" w:space="0" w:color="00000A"/>
            </w:tcBorders>
            <w:shd w:val="clear" w:color="auto" w:fill="auto"/>
            <w:tcMar>
              <w:left w:w="90" w:type="dxa"/>
            </w:tcMar>
          </w:tcPr>
          <w:p w14:paraId="228A8DFC" w14:textId="77777777" w:rsidR="000C6D36" w:rsidRPr="00FB7BAD" w:rsidRDefault="000C6D36" w:rsidP="000C6D36">
            <w:pPr>
              <w:rPr>
                <w:rFonts w:ascii="Times New Roman" w:hAnsi="Times New Roman"/>
                <w:sz w:val="20"/>
                <w:szCs w:val="20"/>
              </w:rPr>
            </w:pPr>
          </w:p>
        </w:tc>
      </w:tr>
      <w:tr w:rsidR="000C6D36" w:rsidRPr="00FB7BAD" w14:paraId="1912EBD8" w14:textId="77777777" w:rsidTr="00F67853">
        <w:tc>
          <w:tcPr>
            <w:tcW w:w="1366" w:type="dxa"/>
            <w:vMerge w:val="restart"/>
            <w:tcBorders>
              <w:top w:val="single" w:sz="12" w:space="0" w:color="00000A"/>
              <w:left w:val="single" w:sz="18" w:space="0" w:color="00000A"/>
              <w:right w:val="single" w:sz="12" w:space="0" w:color="00000A"/>
            </w:tcBorders>
            <w:shd w:val="clear" w:color="auto" w:fill="FABF8F"/>
            <w:tcMar>
              <w:left w:w="90" w:type="dxa"/>
            </w:tcMar>
          </w:tcPr>
          <w:p w14:paraId="19BD1C03"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 xml:space="preserve">Další </w:t>
            </w:r>
          </w:p>
        </w:tc>
        <w:tc>
          <w:tcPr>
            <w:tcW w:w="1766" w:type="dxa"/>
            <w:vMerge w:val="restart"/>
            <w:tcBorders>
              <w:top w:val="single" w:sz="8" w:space="0" w:color="00000A"/>
              <w:left w:val="single" w:sz="12" w:space="0" w:color="00000A"/>
              <w:right w:val="single" w:sz="12" w:space="0" w:color="00000A"/>
            </w:tcBorders>
            <w:shd w:val="clear" w:color="auto" w:fill="FDE9D9"/>
            <w:tcMar>
              <w:left w:w="98" w:type="dxa"/>
            </w:tcMar>
          </w:tcPr>
          <w:p w14:paraId="06E86886"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Objem dalších činností v oblasti třetí role univerzity</w:t>
            </w:r>
          </w:p>
        </w:tc>
        <w:tc>
          <w:tcPr>
            <w:tcW w:w="2958" w:type="dxa"/>
            <w:tcBorders>
              <w:top w:val="single" w:sz="12" w:space="0" w:color="00000A"/>
              <w:left w:val="single" w:sz="12" w:space="0" w:color="00000A"/>
              <w:right w:val="single" w:sz="18" w:space="0" w:color="00000A"/>
            </w:tcBorders>
            <w:shd w:val="clear" w:color="auto" w:fill="FDE9D9"/>
            <w:tcMar>
              <w:left w:w="98" w:type="dxa"/>
            </w:tcMar>
          </w:tcPr>
          <w:p w14:paraId="1CFE9075"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 xml:space="preserve">Plnění plánu pracovní kapacity </w:t>
            </w:r>
            <w:proofErr w:type="gramStart"/>
            <w:r w:rsidRPr="00FB7BAD">
              <w:rPr>
                <w:rFonts w:ascii="Times New Roman" w:hAnsi="Times New Roman"/>
                <w:sz w:val="20"/>
                <w:szCs w:val="20"/>
              </w:rPr>
              <w:t>v  dalších</w:t>
            </w:r>
            <w:proofErr w:type="gramEnd"/>
            <w:r w:rsidRPr="00FB7BAD">
              <w:rPr>
                <w:rFonts w:ascii="Times New Roman" w:hAnsi="Times New Roman"/>
                <w:sz w:val="20"/>
                <w:szCs w:val="20"/>
              </w:rPr>
              <w:t xml:space="preserve"> činnostech v PB.</w:t>
            </w:r>
          </w:p>
        </w:tc>
        <w:tc>
          <w:tcPr>
            <w:tcW w:w="3220" w:type="dxa"/>
            <w:tcBorders>
              <w:top w:val="single" w:sz="12" w:space="0" w:color="00000A"/>
              <w:left w:val="single" w:sz="18" w:space="0" w:color="00000A"/>
              <w:right w:val="single" w:sz="18" w:space="0" w:color="00000A"/>
            </w:tcBorders>
            <w:shd w:val="clear" w:color="auto" w:fill="FDE9D9"/>
            <w:tcMar>
              <w:left w:w="90" w:type="dxa"/>
            </w:tcMar>
          </w:tcPr>
          <w:p w14:paraId="6CF89FAF"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Plán pracovní kapacity v l dalších činnostech v PB.</w:t>
            </w:r>
          </w:p>
        </w:tc>
      </w:tr>
      <w:tr w:rsidR="000C6D36" w:rsidRPr="00FB7BAD" w14:paraId="782DE3BF" w14:textId="77777777" w:rsidTr="00F67853">
        <w:tc>
          <w:tcPr>
            <w:tcW w:w="1366" w:type="dxa"/>
            <w:vMerge/>
            <w:tcBorders>
              <w:left w:val="single" w:sz="18" w:space="0" w:color="00000A"/>
              <w:right w:val="single" w:sz="12" w:space="0" w:color="00000A"/>
            </w:tcBorders>
            <w:shd w:val="clear" w:color="auto" w:fill="FABF8F"/>
            <w:tcMar>
              <w:left w:w="90" w:type="dxa"/>
            </w:tcMar>
          </w:tcPr>
          <w:p w14:paraId="05EE8D45" w14:textId="77777777" w:rsidR="000C6D36" w:rsidRPr="00FB7BAD" w:rsidRDefault="000C6D36" w:rsidP="000C6D36">
            <w:pPr>
              <w:rPr>
                <w:rFonts w:ascii="Times New Roman" w:hAnsi="Times New Roman"/>
                <w:sz w:val="20"/>
                <w:szCs w:val="20"/>
              </w:rPr>
            </w:pPr>
          </w:p>
        </w:tc>
        <w:tc>
          <w:tcPr>
            <w:tcW w:w="1766" w:type="dxa"/>
            <w:vMerge/>
            <w:tcBorders>
              <w:left w:val="single" w:sz="12" w:space="0" w:color="00000A"/>
              <w:right w:val="single" w:sz="12" w:space="0" w:color="00000A"/>
            </w:tcBorders>
            <w:shd w:val="clear" w:color="auto" w:fill="FDE9D9"/>
            <w:tcMar>
              <w:left w:w="98" w:type="dxa"/>
            </w:tcMar>
          </w:tcPr>
          <w:p w14:paraId="2BAE54B4" w14:textId="77777777" w:rsidR="000C6D36" w:rsidRPr="00FB7BAD" w:rsidRDefault="000C6D36" w:rsidP="000C6D36">
            <w:pPr>
              <w:rPr>
                <w:rFonts w:ascii="Times New Roman" w:hAnsi="Times New Roman"/>
                <w:sz w:val="20"/>
                <w:szCs w:val="20"/>
              </w:rPr>
            </w:pPr>
          </w:p>
        </w:tc>
        <w:tc>
          <w:tcPr>
            <w:tcW w:w="2958" w:type="dxa"/>
            <w:tcBorders>
              <w:left w:val="single" w:sz="12" w:space="0" w:color="00000A"/>
              <w:right w:val="single" w:sz="18" w:space="0" w:color="00000A"/>
            </w:tcBorders>
            <w:shd w:val="clear" w:color="auto" w:fill="FDE9D9"/>
            <w:tcMar>
              <w:left w:w="98" w:type="dxa"/>
            </w:tcMar>
          </w:tcPr>
          <w:p w14:paraId="59F43F8D" w14:textId="77777777" w:rsidR="000C6D36" w:rsidRPr="00FB7BAD" w:rsidRDefault="000C6D36" w:rsidP="000C6D36">
            <w:pPr>
              <w:rPr>
                <w:rFonts w:ascii="Times New Roman" w:hAnsi="Times New Roman"/>
                <w:sz w:val="20"/>
                <w:szCs w:val="20"/>
              </w:rPr>
            </w:pPr>
          </w:p>
        </w:tc>
        <w:tc>
          <w:tcPr>
            <w:tcW w:w="3220" w:type="dxa"/>
            <w:tcBorders>
              <w:left w:val="single" w:sz="18" w:space="0" w:color="00000A"/>
              <w:right w:val="single" w:sz="18" w:space="0" w:color="00000A"/>
            </w:tcBorders>
            <w:shd w:val="clear" w:color="auto" w:fill="FDE9D9"/>
            <w:tcMar>
              <w:left w:w="90" w:type="dxa"/>
            </w:tcMar>
          </w:tcPr>
          <w:p w14:paraId="0A36ECFA" w14:textId="77777777" w:rsidR="000C6D36" w:rsidRPr="00FB7BAD" w:rsidRDefault="000C6D36" w:rsidP="000C6D36">
            <w:pPr>
              <w:rPr>
                <w:rFonts w:ascii="Times New Roman" w:hAnsi="Times New Roman"/>
                <w:sz w:val="20"/>
                <w:szCs w:val="20"/>
              </w:rPr>
            </w:pPr>
          </w:p>
        </w:tc>
      </w:tr>
      <w:tr w:rsidR="000C6D36" w:rsidRPr="00FB7BAD" w14:paraId="0B0D16A0" w14:textId="77777777" w:rsidTr="00F67853">
        <w:tc>
          <w:tcPr>
            <w:tcW w:w="1366" w:type="dxa"/>
            <w:vMerge/>
            <w:tcBorders>
              <w:left w:val="single" w:sz="18" w:space="0" w:color="00000A"/>
              <w:bottom w:val="single" w:sz="12" w:space="0" w:color="00000A"/>
              <w:right w:val="single" w:sz="12" w:space="0" w:color="00000A"/>
            </w:tcBorders>
            <w:shd w:val="clear" w:color="auto" w:fill="FABF8F"/>
            <w:tcMar>
              <w:left w:w="90" w:type="dxa"/>
            </w:tcMar>
          </w:tcPr>
          <w:p w14:paraId="138707AE" w14:textId="77777777" w:rsidR="000C6D36" w:rsidRPr="00FB7BAD" w:rsidRDefault="000C6D36" w:rsidP="000C6D36">
            <w:pPr>
              <w:rPr>
                <w:rFonts w:ascii="Times New Roman" w:hAnsi="Times New Roman"/>
                <w:sz w:val="20"/>
                <w:szCs w:val="20"/>
              </w:rPr>
            </w:pPr>
          </w:p>
        </w:tc>
        <w:tc>
          <w:tcPr>
            <w:tcW w:w="1766" w:type="dxa"/>
            <w:tcBorders>
              <w:left w:val="single" w:sz="12" w:space="0" w:color="00000A"/>
              <w:bottom w:val="single" w:sz="12" w:space="0" w:color="00000A"/>
              <w:right w:val="single" w:sz="12" w:space="0" w:color="00000A"/>
            </w:tcBorders>
            <w:shd w:val="clear" w:color="auto" w:fill="auto"/>
            <w:tcMar>
              <w:left w:w="98" w:type="dxa"/>
            </w:tcMar>
          </w:tcPr>
          <w:p w14:paraId="3E3E6A43"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 xml:space="preserve">Další činnosti </w:t>
            </w:r>
          </w:p>
        </w:tc>
        <w:tc>
          <w:tcPr>
            <w:tcW w:w="2958" w:type="dxa"/>
            <w:tcBorders>
              <w:left w:val="single" w:sz="12" w:space="0" w:color="00000A"/>
              <w:bottom w:val="single" w:sz="12" w:space="0" w:color="00000A"/>
              <w:right w:val="single" w:sz="18" w:space="0" w:color="00000A"/>
            </w:tcBorders>
            <w:shd w:val="clear" w:color="auto" w:fill="auto"/>
            <w:tcMar>
              <w:left w:w="98" w:type="dxa"/>
            </w:tcMar>
          </w:tcPr>
          <w:p w14:paraId="7B7F7430" w14:textId="77777777" w:rsidR="000C6D36" w:rsidRPr="00FB7BAD" w:rsidRDefault="000C6D36" w:rsidP="000C6D36">
            <w:pPr>
              <w:rPr>
                <w:rFonts w:ascii="Times New Roman" w:hAnsi="Times New Roman"/>
                <w:sz w:val="20"/>
                <w:szCs w:val="20"/>
              </w:rPr>
            </w:pPr>
          </w:p>
        </w:tc>
        <w:tc>
          <w:tcPr>
            <w:tcW w:w="3220" w:type="dxa"/>
            <w:tcBorders>
              <w:left w:val="single" w:sz="18" w:space="0" w:color="00000A"/>
              <w:bottom w:val="single" w:sz="12" w:space="0" w:color="00000A"/>
              <w:right w:val="single" w:sz="18" w:space="0" w:color="00000A"/>
            </w:tcBorders>
            <w:shd w:val="clear" w:color="auto" w:fill="auto"/>
            <w:tcMar>
              <w:left w:w="90" w:type="dxa"/>
            </w:tcMar>
          </w:tcPr>
          <w:p w14:paraId="63994C32" w14:textId="77777777" w:rsidR="000C6D36" w:rsidRPr="00FB7BAD" w:rsidRDefault="000C6D36" w:rsidP="000C6D36">
            <w:pPr>
              <w:rPr>
                <w:rFonts w:ascii="Times New Roman" w:hAnsi="Times New Roman"/>
                <w:sz w:val="20"/>
                <w:szCs w:val="20"/>
              </w:rPr>
            </w:pPr>
          </w:p>
        </w:tc>
      </w:tr>
      <w:tr w:rsidR="000C6D36" w:rsidRPr="00FB7BAD" w14:paraId="5DC554B4" w14:textId="77777777" w:rsidTr="00F67853">
        <w:trPr>
          <w:trHeight w:val="150"/>
        </w:trPr>
        <w:tc>
          <w:tcPr>
            <w:tcW w:w="1366" w:type="dxa"/>
            <w:vMerge w:val="restart"/>
            <w:tcBorders>
              <w:top w:val="single" w:sz="12" w:space="0" w:color="00000A"/>
              <w:left w:val="single" w:sz="18" w:space="0" w:color="00000A"/>
              <w:right w:val="single" w:sz="12" w:space="0" w:color="00000A"/>
            </w:tcBorders>
            <w:shd w:val="clear" w:color="auto" w:fill="FABF8F"/>
            <w:tcMar>
              <w:left w:w="90" w:type="dxa"/>
            </w:tcMar>
          </w:tcPr>
          <w:p w14:paraId="1029A04A"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Jiné aktivity</w:t>
            </w:r>
          </w:p>
        </w:tc>
        <w:tc>
          <w:tcPr>
            <w:tcW w:w="1766" w:type="dxa"/>
            <w:tcBorders>
              <w:top w:val="single" w:sz="12" w:space="0" w:color="00000A"/>
              <w:left w:val="single" w:sz="12" w:space="0" w:color="00000A"/>
              <w:right w:val="single" w:sz="12" w:space="0" w:color="00000A"/>
            </w:tcBorders>
            <w:shd w:val="clear" w:color="auto" w:fill="auto"/>
            <w:tcMar>
              <w:left w:w="98" w:type="dxa"/>
            </w:tcMar>
          </w:tcPr>
          <w:p w14:paraId="27F6F826"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Kvalifikační růst (dosažení vyšší kvalifikační úrovně)</w:t>
            </w:r>
          </w:p>
        </w:tc>
        <w:tc>
          <w:tcPr>
            <w:tcW w:w="2958" w:type="dxa"/>
            <w:tcBorders>
              <w:top w:val="single" w:sz="12" w:space="0" w:color="00000A"/>
              <w:left w:val="single" w:sz="12" w:space="0" w:color="00000A"/>
              <w:right w:val="single" w:sz="18" w:space="0" w:color="00000A"/>
            </w:tcBorders>
            <w:shd w:val="clear" w:color="auto" w:fill="auto"/>
            <w:tcMar>
              <w:left w:w="98" w:type="dxa"/>
            </w:tcMar>
          </w:tcPr>
          <w:p w14:paraId="489A854C" w14:textId="77777777" w:rsidR="000C6D36" w:rsidRPr="00FB7BAD" w:rsidRDefault="000C6D36" w:rsidP="000C6D36">
            <w:pPr>
              <w:rPr>
                <w:rFonts w:ascii="Times New Roman" w:hAnsi="Times New Roman"/>
                <w:sz w:val="20"/>
                <w:szCs w:val="20"/>
              </w:rPr>
            </w:pPr>
          </w:p>
        </w:tc>
        <w:tc>
          <w:tcPr>
            <w:tcW w:w="3220" w:type="dxa"/>
            <w:tcBorders>
              <w:top w:val="single" w:sz="12" w:space="0" w:color="00000A"/>
              <w:left w:val="single" w:sz="18" w:space="0" w:color="00000A"/>
              <w:right w:val="single" w:sz="18" w:space="0" w:color="00000A"/>
            </w:tcBorders>
            <w:shd w:val="clear" w:color="auto" w:fill="auto"/>
            <w:tcMar>
              <w:left w:w="90" w:type="dxa"/>
            </w:tcMar>
          </w:tcPr>
          <w:p w14:paraId="6AF896FD" w14:textId="77777777" w:rsidR="000C6D36" w:rsidRPr="00FB7BAD" w:rsidRDefault="000C6D36" w:rsidP="000C6D36">
            <w:pPr>
              <w:rPr>
                <w:rFonts w:ascii="Times New Roman" w:hAnsi="Times New Roman"/>
                <w:sz w:val="20"/>
                <w:szCs w:val="20"/>
              </w:rPr>
            </w:pPr>
          </w:p>
        </w:tc>
      </w:tr>
      <w:tr w:rsidR="000C6D36" w:rsidRPr="00FB7BAD" w14:paraId="635FC6DD" w14:textId="77777777" w:rsidTr="00F67853">
        <w:trPr>
          <w:trHeight w:val="149"/>
        </w:trPr>
        <w:tc>
          <w:tcPr>
            <w:tcW w:w="1366" w:type="dxa"/>
            <w:vMerge/>
            <w:tcBorders>
              <w:left w:val="single" w:sz="18" w:space="0" w:color="00000A"/>
              <w:right w:val="single" w:sz="12" w:space="0" w:color="00000A"/>
            </w:tcBorders>
            <w:shd w:val="clear" w:color="auto" w:fill="FABF8F"/>
            <w:tcMar>
              <w:left w:w="90" w:type="dxa"/>
            </w:tcMar>
          </w:tcPr>
          <w:p w14:paraId="764F73B3" w14:textId="77777777" w:rsidR="000C6D36" w:rsidRPr="00FB7BAD" w:rsidRDefault="000C6D36" w:rsidP="000C6D36">
            <w:pPr>
              <w:rPr>
                <w:rFonts w:ascii="Times New Roman" w:hAnsi="Times New Roman"/>
                <w:sz w:val="20"/>
                <w:szCs w:val="20"/>
              </w:rPr>
            </w:pPr>
          </w:p>
        </w:tc>
        <w:tc>
          <w:tcPr>
            <w:tcW w:w="1766" w:type="dxa"/>
            <w:tcBorders>
              <w:top w:val="single" w:sz="12" w:space="0" w:color="00000A"/>
              <w:left w:val="single" w:sz="12" w:space="0" w:color="00000A"/>
              <w:right w:val="single" w:sz="12" w:space="0" w:color="00000A"/>
            </w:tcBorders>
            <w:shd w:val="clear" w:color="auto" w:fill="auto"/>
            <w:tcMar>
              <w:left w:w="98" w:type="dxa"/>
            </w:tcMar>
          </w:tcPr>
          <w:p w14:paraId="611692F6"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Mobilita</w:t>
            </w:r>
          </w:p>
        </w:tc>
        <w:tc>
          <w:tcPr>
            <w:tcW w:w="2958" w:type="dxa"/>
            <w:tcBorders>
              <w:left w:val="single" w:sz="12" w:space="0" w:color="00000A"/>
              <w:right w:val="single" w:sz="18" w:space="0" w:color="00000A"/>
            </w:tcBorders>
            <w:shd w:val="clear" w:color="auto" w:fill="auto"/>
            <w:tcMar>
              <w:left w:w="98" w:type="dxa"/>
            </w:tcMar>
          </w:tcPr>
          <w:p w14:paraId="3A10C7CD" w14:textId="77777777" w:rsidR="000C6D36" w:rsidRPr="00FB7BAD" w:rsidRDefault="000C6D36" w:rsidP="000C6D36">
            <w:pPr>
              <w:rPr>
                <w:rFonts w:ascii="Times New Roman" w:hAnsi="Times New Roman"/>
                <w:sz w:val="20"/>
                <w:szCs w:val="20"/>
              </w:rPr>
            </w:pPr>
          </w:p>
        </w:tc>
        <w:tc>
          <w:tcPr>
            <w:tcW w:w="3220" w:type="dxa"/>
            <w:tcBorders>
              <w:left w:val="single" w:sz="18" w:space="0" w:color="00000A"/>
              <w:right w:val="single" w:sz="18" w:space="0" w:color="00000A"/>
            </w:tcBorders>
            <w:shd w:val="clear" w:color="auto" w:fill="auto"/>
            <w:tcMar>
              <w:left w:w="90" w:type="dxa"/>
            </w:tcMar>
          </w:tcPr>
          <w:p w14:paraId="30CDD48C" w14:textId="77777777" w:rsidR="000C6D36" w:rsidRPr="00FB7BAD" w:rsidRDefault="000C6D36" w:rsidP="000C6D36">
            <w:pPr>
              <w:rPr>
                <w:rFonts w:ascii="Times New Roman" w:hAnsi="Times New Roman"/>
                <w:sz w:val="20"/>
                <w:szCs w:val="20"/>
              </w:rPr>
            </w:pPr>
          </w:p>
        </w:tc>
      </w:tr>
      <w:tr w:rsidR="000C6D36" w:rsidRPr="00FB7BAD" w14:paraId="1C193CE1" w14:textId="77777777" w:rsidTr="00F67853">
        <w:tc>
          <w:tcPr>
            <w:tcW w:w="1366" w:type="dxa"/>
            <w:vMerge/>
            <w:tcBorders>
              <w:left w:val="single" w:sz="18" w:space="0" w:color="00000A"/>
              <w:bottom w:val="single" w:sz="18" w:space="0" w:color="00000A"/>
              <w:right w:val="single" w:sz="12" w:space="0" w:color="00000A"/>
            </w:tcBorders>
            <w:shd w:val="clear" w:color="auto" w:fill="FABF8F"/>
            <w:tcMar>
              <w:left w:w="90" w:type="dxa"/>
            </w:tcMar>
          </w:tcPr>
          <w:p w14:paraId="6C5CFB7A" w14:textId="77777777" w:rsidR="000C6D36" w:rsidRPr="00FB7BAD" w:rsidRDefault="000C6D36" w:rsidP="000C6D36">
            <w:pPr>
              <w:rPr>
                <w:rFonts w:ascii="Times New Roman" w:hAnsi="Times New Roman"/>
                <w:sz w:val="20"/>
                <w:szCs w:val="20"/>
              </w:rPr>
            </w:pPr>
          </w:p>
        </w:tc>
        <w:tc>
          <w:tcPr>
            <w:tcW w:w="1766" w:type="dxa"/>
            <w:tcBorders>
              <w:left w:val="single" w:sz="12" w:space="0" w:color="00000A"/>
              <w:bottom w:val="single" w:sz="18" w:space="0" w:color="00000A"/>
              <w:right w:val="single" w:sz="12" w:space="0" w:color="00000A"/>
            </w:tcBorders>
            <w:shd w:val="clear" w:color="auto" w:fill="auto"/>
            <w:tcMar>
              <w:left w:w="98" w:type="dxa"/>
            </w:tcMar>
          </w:tcPr>
          <w:p w14:paraId="46286670"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 xml:space="preserve">Rozvoj pracovních kompetencí </w:t>
            </w:r>
          </w:p>
        </w:tc>
        <w:tc>
          <w:tcPr>
            <w:tcW w:w="2958" w:type="dxa"/>
            <w:tcBorders>
              <w:left w:val="single" w:sz="12" w:space="0" w:color="00000A"/>
              <w:bottom w:val="single" w:sz="18" w:space="0" w:color="00000A"/>
              <w:right w:val="single" w:sz="18" w:space="0" w:color="00000A"/>
            </w:tcBorders>
            <w:shd w:val="clear" w:color="auto" w:fill="auto"/>
            <w:tcMar>
              <w:left w:w="98" w:type="dxa"/>
            </w:tcMar>
          </w:tcPr>
          <w:p w14:paraId="16EEBEEA" w14:textId="77777777" w:rsidR="000C6D36" w:rsidRPr="00FB7BAD" w:rsidRDefault="000C6D36" w:rsidP="000C6D36">
            <w:pPr>
              <w:rPr>
                <w:rFonts w:ascii="Times New Roman" w:hAnsi="Times New Roman"/>
                <w:sz w:val="20"/>
                <w:szCs w:val="20"/>
              </w:rPr>
            </w:pPr>
          </w:p>
        </w:tc>
        <w:tc>
          <w:tcPr>
            <w:tcW w:w="3220" w:type="dxa"/>
            <w:tcBorders>
              <w:left w:val="single" w:sz="18" w:space="0" w:color="00000A"/>
              <w:bottom w:val="single" w:sz="18" w:space="0" w:color="00000A"/>
              <w:right w:val="single" w:sz="18" w:space="0" w:color="00000A"/>
            </w:tcBorders>
            <w:shd w:val="clear" w:color="auto" w:fill="auto"/>
            <w:tcMar>
              <w:left w:w="90" w:type="dxa"/>
            </w:tcMar>
          </w:tcPr>
          <w:p w14:paraId="601EE3E2" w14:textId="77777777" w:rsidR="000C6D36" w:rsidRPr="00FB7BAD" w:rsidRDefault="000C6D36" w:rsidP="000C6D36">
            <w:pPr>
              <w:rPr>
                <w:rFonts w:ascii="Times New Roman" w:hAnsi="Times New Roman"/>
                <w:sz w:val="20"/>
                <w:szCs w:val="20"/>
              </w:rPr>
            </w:pPr>
          </w:p>
        </w:tc>
      </w:tr>
    </w:tbl>
    <w:p w14:paraId="0F414D2C" w14:textId="77777777" w:rsidR="000C6D36" w:rsidRPr="00FB7BAD" w:rsidRDefault="000C6D36" w:rsidP="000C6D36">
      <w:pPr>
        <w:rPr>
          <w:rFonts w:ascii="Times New Roman" w:hAnsi="Times New Roman"/>
          <w:b/>
          <w:sz w:val="20"/>
          <w:szCs w:val="20"/>
        </w:rPr>
      </w:pPr>
      <w:r w:rsidRPr="00FB7BAD">
        <w:rPr>
          <w:rFonts w:ascii="Times New Roman" w:hAnsi="Times New Roman"/>
        </w:rPr>
        <w:br w:type="page"/>
      </w:r>
      <w:r w:rsidRPr="00FB7BAD">
        <w:rPr>
          <w:rFonts w:ascii="Times New Roman" w:hAnsi="Times New Roman"/>
          <w:b/>
          <w:sz w:val="20"/>
          <w:szCs w:val="20"/>
        </w:rPr>
        <w:lastRenderedPageBreak/>
        <w:t xml:space="preserve">Hodnocení pracovníka vedoucím zaměstnancem </w:t>
      </w:r>
    </w:p>
    <w:p w14:paraId="573A44C2" w14:textId="77777777" w:rsidR="00F67853" w:rsidRPr="00FB7BAD" w:rsidRDefault="00F67853" w:rsidP="000C6D36">
      <w:pPr>
        <w:rPr>
          <w:rFonts w:ascii="Times New Roman" w:hAnsi="Times New Roman"/>
          <w:b/>
          <w:sz w:val="20"/>
          <w:szCs w:val="20"/>
        </w:rPr>
      </w:pPr>
    </w:p>
    <w:p w14:paraId="716CB405" w14:textId="77777777" w:rsidR="000C6D36" w:rsidRPr="00FB7BAD" w:rsidRDefault="000C6D36" w:rsidP="000C6D36">
      <w:pPr>
        <w:rPr>
          <w:rFonts w:ascii="Times New Roman" w:hAnsi="Times New Roman"/>
          <w:b/>
          <w:sz w:val="20"/>
          <w:szCs w:val="20"/>
        </w:rPr>
      </w:pPr>
      <w:proofErr w:type="gramStart"/>
      <w:r w:rsidRPr="00FB7BAD">
        <w:rPr>
          <w:rFonts w:ascii="Times New Roman" w:hAnsi="Times New Roman"/>
          <w:b/>
          <w:sz w:val="20"/>
          <w:szCs w:val="20"/>
        </w:rPr>
        <w:t>A - dotazníková</w:t>
      </w:r>
      <w:proofErr w:type="gramEnd"/>
      <w:r w:rsidRPr="00FB7BAD">
        <w:rPr>
          <w:rFonts w:ascii="Times New Roman" w:hAnsi="Times New Roman"/>
          <w:b/>
          <w:sz w:val="20"/>
          <w:szCs w:val="20"/>
        </w:rPr>
        <w:t xml:space="preserve"> část:</w:t>
      </w:r>
    </w:p>
    <w:p w14:paraId="72431315" w14:textId="77777777" w:rsidR="000C6D36" w:rsidRPr="00FB7BAD" w:rsidRDefault="000C6D36" w:rsidP="000C6D36">
      <w:pPr>
        <w:rPr>
          <w:rFonts w:ascii="Times New Roman" w:hAnsi="Times New Roman"/>
          <w:b/>
          <w:sz w:val="20"/>
          <w:szCs w:val="20"/>
        </w:rPr>
      </w:pPr>
    </w:p>
    <w:p w14:paraId="124002CB" w14:textId="77777777" w:rsidR="000C6D36" w:rsidRPr="00FB7BAD" w:rsidRDefault="000C6D36" w:rsidP="000C6D36">
      <w:pPr>
        <w:jc w:val="both"/>
        <w:rPr>
          <w:rFonts w:ascii="Times New Roman" w:hAnsi="Times New Roman"/>
          <w:i/>
          <w:color w:val="000000"/>
          <w:sz w:val="20"/>
          <w:szCs w:val="20"/>
        </w:rPr>
      </w:pPr>
      <w:r w:rsidRPr="00FB7BAD">
        <w:rPr>
          <w:rFonts w:ascii="Times New Roman" w:hAnsi="Times New Roman"/>
          <w:i/>
          <w:sz w:val="20"/>
          <w:szCs w:val="20"/>
        </w:rPr>
        <w:t xml:space="preserve">Instrukce: Vedoucí pracovník zakřížkuje na škále od 1 do 4, nakolik souhlasí s následujícími výroky ohledně hodnoceného pracovníka, kde </w:t>
      </w:r>
      <w:r w:rsidRPr="00FB7BAD">
        <w:rPr>
          <w:rFonts w:ascii="Cambria Math" w:hAnsi="Cambria Math" w:cs="Cambria Math"/>
          <w:i/>
          <w:sz w:val="20"/>
          <w:szCs w:val="20"/>
        </w:rPr>
        <w:t>①</w:t>
      </w:r>
      <w:r w:rsidRPr="00FB7BAD">
        <w:rPr>
          <w:rFonts w:ascii="Times New Roman" w:hAnsi="Times New Roman"/>
          <w:i/>
          <w:sz w:val="20"/>
          <w:szCs w:val="20"/>
        </w:rPr>
        <w:t xml:space="preserve"> = </w:t>
      </w:r>
      <w:r w:rsidRPr="00FB7BAD">
        <w:rPr>
          <w:rFonts w:ascii="Times New Roman" w:hAnsi="Times New Roman"/>
          <w:i/>
          <w:color w:val="000000"/>
          <w:sz w:val="20"/>
          <w:szCs w:val="20"/>
        </w:rPr>
        <w:t xml:space="preserve">zcela nesouhlasí (výsledky jsou nepřijatelné, vyžaduje se soustavný dohled, úkoly nejsou plněny ve stanovených termínech, vyžaduje se okamžité a podstatné zlepšení), </w:t>
      </w:r>
      <w:r w:rsidRPr="00FB7BAD">
        <w:rPr>
          <w:rFonts w:ascii="Cambria Math" w:hAnsi="Cambria Math" w:cs="Cambria Math"/>
          <w:i/>
          <w:color w:val="000000"/>
          <w:sz w:val="20"/>
          <w:szCs w:val="20"/>
        </w:rPr>
        <w:t>②</w:t>
      </w:r>
      <w:r w:rsidRPr="00FB7BAD">
        <w:rPr>
          <w:rFonts w:ascii="Times New Roman" w:hAnsi="Times New Roman"/>
          <w:i/>
          <w:color w:val="000000"/>
          <w:sz w:val="20"/>
          <w:szCs w:val="20"/>
        </w:rPr>
        <w:t xml:space="preserve"> = spíše nesouhlasí (přijatelná úroveň výkonu, vyžaduje se určitý stupeň podpory/kontroly ze strany nadřízeného), </w:t>
      </w:r>
      <w:r w:rsidRPr="00FB7BAD">
        <w:rPr>
          <w:rFonts w:ascii="Cambria Math" w:hAnsi="Cambria Math" w:cs="Cambria Math"/>
          <w:i/>
          <w:color w:val="000000"/>
          <w:sz w:val="20"/>
          <w:szCs w:val="20"/>
        </w:rPr>
        <w:t>③</w:t>
      </w:r>
      <w:r w:rsidRPr="00FB7BAD">
        <w:rPr>
          <w:rFonts w:ascii="Times New Roman" w:hAnsi="Times New Roman"/>
          <w:i/>
          <w:color w:val="000000"/>
          <w:sz w:val="20"/>
          <w:szCs w:val="20"/>
        </w:rPr>
        <w:t xml:space="preserve"> = spíše souhlasí (soustavně překračuje standard, efektivní), </w:t>
      </w:r>
      <w:r w:rsidRPr="00FB7BAD">
        <w:rPr>
          <w:rFonts w:ascii="Cambria Math" w:hAnsi="Cambria Math" w:cs="Cambria Math"/>
          <w:i/>
          <w:color w:val="000000"/>
          <w:sz w:val="20"/>
          <w:szCs w:val="20"/>
        </w:rPr>
        <w:t>④</w:t>
      </w:r>
      <w:r w:rsidRPr="00FB7BAD">
        <w:rPr>
          <w:rFonts w:ascii="Times New Roman" w:hAnsi="Times New Roman"/>
          <w:i/>
          <w:color w:val="000000"/>
          <w:sz w:val="20"/>
          <w:szCs w:val="20"/>
        </w:rPr>
        <w:t xml:space="preserve"> = zcela souhlasí (nadprůměrný ve všech ohledech).</w:t>
      </w:r>
    </w:p>
    <w:p w14:paraId="3CB7EA75" w14:textId="77777777" w:rsidR="000C6D36" w:rsidRPr="00FB7BAD" w:rsidRDefault="000C6D36" w:rsidP="000C6D36">
      <w:pPr>
        <w:rPr>
          <w:rFonts w:ascii="Times New Roman" w:hAnsi="Times New Roman"/>
          <w:color w:val="000000"/>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27"/>
        <w:gridCol w:w="1028"/>
        <w:gridCol w:w="1027"/>
        <w:gridCol w:w="1028"/>
      </w:tblGrid>
      <w:tr w:rsidR="000C6D36" w:rsidRPr="00FB7BAD" w14:paraId="4719EC6E" w14:textId="77777777" w:rsidTr="00F67853">
        <w:trPr>
          <w:trHeight w:val="938"/>
        </w:trPr>
        <w:tc>
          <w:tcPr>
            <w:tcW w:w="4962" w:type="dxa"/>
            <w:shd w:val="clear" w:color="auto" w:fill="auto"/>
            <w:tcMar>
              <w:left w:w="108" w:type="dxa"/>
            </w:tcMar>
          </w:tcPr>
          <w:p w14:paraId="76AA53A2"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Pracovník plní úkoly včas a zodpovědně.</w:t>
            </w:r>
          </w:p>
        </w:tc>
        <w:tc>
          <w:tcPr>
            <w:tcW w:w="1027" w:type="dxa"/>
            <w:shd w:val="clear" w:color="auto" w:fill="auto"/>
            <w:tcMar>
              <w:left w:w="108" w:type="dxa"/>
            </w:tcMar>
            <w:vAlign w:val="center"/>
          </w:tcPr>
          <w:p w14:paraId="7F57527A"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①</w:t>
            </w:r>
          </w:p>
        </w:tc>
        <w:tc>
          <w:tcPr>
            <w:tcW w:w="1028" w:type="dxa"/>
            <w:shd w:val="clear" w:color="auto" w:fill="auto"/>
            <w:tcMar>
              <w:left w:w="108" w:type="dxa"/>
            </w:tcMar>
            <w:vAlign w:val="center"/>
          </w:tcPr>
          <w:p w14:paraId="5404106C"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②</w:t>
            </w:r>
          </w:p>
        </w:tc>
        <w:tc>
          <w:tcPr>
            <w:tcW w:w="1027" w:type="dxa"/>
            <w:shd w:val="clear" w:color="auto" w:fill="auto"/>
            <w:tcMar>
              <w:left w:w="108" w:type="dxa"/>
            </w:tcMar>
            <w:vAlign w:val="center"/>
          </w:tcPr>
          <w:p w14:paraId="3AF6F40C"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③</w:t>
            </w:r>
          </w:p>
        </w:tc>
        <w:tc>
          <w:tcPr>
            <w:tcW w:w="1028" w:type="dxa"/>
            <w:shd w:val="clear" w:color="auto" w:fill="auto"/>
            <w:tcMar>
              <w:left w:w="108" w:type="dxa"/>
            </w:tcMar>
            <w:vAlign w:val="center"/>
          </w:tcPr>
          <w:p w14:paraId="2EFD5105"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④</w:t>
            </w:r>
          </w:p>
        </w:tc>
      </w:tr>
      <w:tr w:rsidR="000C6D36" w:rsidRPr="00FB7BAD" w14:paraId="51AF7897" w14:textId="77777777" w:rsidTr="00F67853">
        <w:trPr>
          <w:trHeight w:val="938"/>
        </w:trPr>
        <w:tc>
          <w:tcPr>
            <w:tcW w:w="4962" w:type="dxa"/>
            <w:shd w:val="clear" w:color="auto" w:fill="auto"/>
            <w:tcMar>
              <w:left w:w="108" w:type="dxa"/>
            </w:tcMar>
          </w:tcPr>
          <w:p w14:paraId="489019F8"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Pracovník přichází s vlastními nápady a návrhy (aktivně předkládá nové návrhy, má zájem na zlepšení výkonu, hledá nové cesty řešení úkolů, vyhledává nové příležitosti).</w:t>
            </w:r>
          </w:p>
        </w:tc>
        <w:tc>
          <w:tcPr>
            <w:tcW w:w="1027" w:type="dxa"/>
            <w:shd w:val="clear" w:color="auto" w:fill="auto"/>
            <w:tcMar>
              <w:left w:w="108" w:type="dxa"/>
            </w:tcMar>
            <w:vAlign w:val="center"/>
          </w:tcPr>
          <w:p w14:paraId="5B41090C"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①</w:t>
            </w:r>
          </w:p>
        </w:tc>
        <w:tc>
          <w:tcPr>
            <w:tcW w:w="1028" w:type="dxa"/>
            <w:shd w:val="clear" w:color="auto" w:fill="auto"/>
            <w:tcMar>
              <w:left w:w="108" w:type="dxa"/>
            </w:tcMar>
            <w:vAlign w:val="center"/>
          </w:tcPr>
          <w:p w14:paraId="6904F5E9"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②</w:t>
            </w:r>
          </w:p>
        </w:tc>
        <w:tc>
          <w:tcPr>
            <w:tcW w:w="1027" w:type="dxa"/>
            <w:shd w:val="clear" w:color="auto" w:fill="auto"/>
            <w:tcMar>
              <w:left w:w="108" w:type="dxa"/>
            </w:tcMar>
            <w:vAlign w:val="center"/>
          </w:tcPr>
          <w:p w14:paraId="7E5AE2B4"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③</w:t>
            </w:r>
          </w:p>
        </w:tc>
        <w:tc>
          <w:tcPr>
            <w:tcW w:w="1028" w:type="dxa"/>
            <w:shd w:val="clear" w:color="auto" w:fill="auto"/>
            <w:tcMar>
              <w:left w:w="108" w:type="dxa"/>
            </w:tcMar>
            <w:vAlign w:val="center"/>
          </w:tcPr>
          <w:p w14:paraId="7FB80547"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④</w:t>
            </w:r>
          </w:p>
        </w:tc>
      </w:tr>
      <w:tr w:rsidR="000C6D36" w:rsidRPr="00FB7BAD" w14:paraId="7C13393A" w14:textId="77777777" w:rsidTr="00F67853">
        <w:trPr>
          <w:trHeight w:val="938"/>
        </w:trPr>
        <w:tc>
          <w:tcPr>
            <w:tcW w:w="4962" w:type="dxa"/>
            <w:shd w:val="clear" w:color="auto" w:fill="auto"/>
            <w:tcMar>
              <w:left w:w="108" w:type="dxa"/>
            </w:tcMar>
          </w:tcPr>
          <w:p w14:paraId="53B2262D"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Pracovník je přínosný pro tým (je schopen cílevědomě pracovat v týmu, umí „zapálit pro věc i druhé,“ podporuje spolupracovníky, komunikuje, naslouchá, dává zpětnou vazbu).</w:t>
            </w:r>
          </w:p>
        </w:tc>
        <w:tc>
          <w:tcPr>
            <w:tcW w:w="1027" w:type="dxa"/>
            <w:shd w:val="clear" w:color="auto" w:fill="auto"/>
            <w:tcMar>
              <w:left w:w="108" w:type="dxa"/>
            </w:tcMar>
            <w:vAlign w:val="center"/>
          </w:tcPr>
          <w:p w14:paraId="746F66B5"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①</w:t>
            </w:r>
          </w:p>
        </w:tc>
        <w:tc>
          <w:tcPr>
            <w:tcW w:w="1028" w:type="dxa"/>
            <w:shd w:val="clear" w:color="auto" w:fill="auto"/>
            <w:tcMar>
              <w:left w:w="108" w:type="dxa"/>
            </w:tcMar>
            <w:vAlign w:val="center"/>
          </w:tcPr>
          <w:p w14:paraId="70C43034"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②</w:t>
            </w:r>
          </w:p>
        </w:tc>
        <w:tc>
          <w:tcPr>
            <w:tcW w:w="1027" w:type="dxa"/>
            <w:shd w:val="clear" w:color="auto" w:fill="auto"/>
            <w:tcMar>
              <w:left w:w="108" w:type="dxa"/>
            </w:tcMar>
            <w:vAlign w:val="center"/>
          </w:tcPr>
          <w:p w14:paraId="317A1DDF"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③</w:t>
            </w:r>
          </w:p>
        </w:tc>
        <w:tc>
          <w:tcPr>
            <w:tcW w:w="1028" w:type="dxa"/>
            <w:shd w:val="clear" w:color="auto" w:fill="auto"/>
            <w:tcMar>
              <w:left w:w="108" w:type="dxa"/>
            </w:tcMar>
            <w:vAlign w:val="center"/>
          </w:tcPr>
          <w:p w14:paraId="34D8CBE7"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④</w:t>
            </w:r>
          </w:p>
        </w:tc>
      </w:tr>
      <w:tr w:rsidR="000C6D36" w:rsidRPr="00FB7BAD" w14:paraId="554B7D87" w14:textId="77777777" w:rsidTr="00F67853">
        <w:trPr>
          <w:trHeight w:val="938"/>
        </w:trPr>
        <w:tc>
          <w:tcPr>
            <w:tcW w:w="4962" w:type="dxa"/>
            <w:shd w:val="clear" w:color="auto" w:fill="auto"/>
            <w:tcMar>
              <w:left w:w="108" w:type="dxa"/>
            </w:tcMar>
          </w:tcPr>
          <w:p w14:paraId="08875DE2"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Pracovník má dobré předpoklady pro kvalifikační a další odborný růst.</w:t>
            </w:r>
          </w:p>
        </w:tc>
        <w:tc>
          <w:tcPr>
            <w:tcW w:w="1027" w:type="dxa"/>
            <w:shd w:val="clear" w:color="auto" w:fill="auto"/>
            <w:tcMar>
              <w:left w:w="108" w:type="dxa"/>
            </w:tcMar>
            <w:vAlign w:val="center"/>
          </w:tcPr>
          <w:p w14:paraId="4C296BA9"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①</w:t>
            </w:r>
          </w:p>
        </w:tc>
        <w:tc>
          <w:tcPr>
            <w:tcW w:w="1028" w:type="dxa"/>
            <w:shd w:val="clear" w:color="auto" w:fill="auto"/>
            <w:tcMar>
              <w:left w:w="108" w:type="dxa"/>
            </w:tcMar>
            <w:vAlign w:val="center"/>
          </w:tcPr>
          <w:p w14:paraId="6C1413F3"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②</w:t>
            </w:r>
          </w:p>
        </w:tc>
        <w:tc>
          <w:tcPr>
            <w:tcW w:w="1027" w:type="dxa"/>
            <w:shd w:val="clear" w:color="auto" w:fill="auto"/>
            <w:tcMar>
              <w:left w:w="108" w:type="dxa"/>
            </w:tcMar>
            <w:vAlign w:val="center"/>
          </w:tcPr>
          <w:p w14:paraId="594E3E26"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③</w:t>
            </w:r>
          </w:p>
        </w:tc>
        <w:tc>
          <w:tcPr>
            <w:tcW w:w="1028" w:type="dxa"/>
            <w:shd w:val="clear" w:color="auto" w:fill="auto"/>
            <w:tcMar>
              <w:left w:w="108" w:type="dxa"/>
            </w:tcMar>
            <w:vAlign w:val="center"/>
          </w:tcPr>
          <w:p w14:paraId="29B30ECC"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④</w:t>
            </w:r>
          </w:p>
        </w:tc>
      </w:tr>
    </w:tbl>
    <w:p w14:paraId="4C1B8094" w14:textId="77777777" w:rsidR="000C6D36" w:rsidRPr="00FB7BAD" w:rsidRDefault="000C6D36" w:rsidP="000C6D36">
      <w:pPr>
        <w:rPr>
          <w:rFonts w:ascii="Times New Roman" w:hAnsi="Times New Roman"/>
          <w:b/>
          <w:sz w:val="20"/>
          <w:szCs w:val="20"/>
        </w:rPr>
      </w:pPr>
    </w:p>
    <w:p w14:paraId="5620941E" w14:textId="77777777" w:rsidR="000C6D36" w:rsidRPr="00FB7BAD" w:rsidRDefault="000C6D36" w:rsidP="000C6D36">
      <w:pPr>
        <w:rPr>
          <w:rFonts w:ascii="Times New Roman" w:hAnsi="Times New Roman"/>
          <w:b/>
          <w:sz w:val="20"/>
          <w:szCs w:val="20"/>
        </w:rPr>
      </w:pPr>
      <w:r w:rsidRPr="00FB7BAD">
        <w:rPr>
          <w:rFonts w:ascii="Times New Roman" w:hAnsi="Times New Roman"/>
          <w:b/>
          <w:sz w:val="20"/>
          <w:szCs w:val="20"/>
        </w:rPr>
        <w:t xml:space="preserve">Hodnocení pracovníka vedoucím zaměstnancem </w:t>
      </w:r>
    </w:p>
    <w:p w14:paraId="3ADF2162" w14:textId="77777777" w:rsidR="00F67853" w:rsidRPr="00FB7BAD" w:rsidRDefault="00F67853" w:rsidP="000C6D36">
      <w:pPr>
        <w:rPr>
          <w:rFonts w:ascii="Times New Roman" w:hAnsi="Times New Roman"/>
          <w:b/>
          <w:sz w:val="20"/>
          <w:szCs w:val="20"/>
        </w:rPr>
      </w:pPr>
    </w:p>
    <w:p w14:paraId="1D108851" w14:textId="77777777" w:rsidR="000C6D36" w:rsidRPr="00FB7BAD" w:rsidRDefault="000C6D36" w:rsidP="000C6D36">
      <w:pPr>
        <w:rPr>
          <w:rFonts w:ascii="Times New Roman" w:hAnsi="Times New Roman"/>
          <w:b/>
          <w:sz w:val="20"/>
          <w:szCs w:val="20"/>
        </w:rPr>
      </w:pPr>
      <w:proofErr w:type="gramStart"/>
      <w:r w:rsidRPr="00FB7BAD">
        <w:rPr>
          <w:rFonts w:ascii="Times New Roman" w:hAnsi="Times New Roman"/>
          <w:b/>
          <w:sz w:val="20"/>
          <w:szCs w:val="20"/>
        </w:rPr>
        <w:t>B -</w:t>
      </w:r>
      <w:r w:rsidR="00F67853" w:rsidRPr="00FB7BAD">
        <w:rPr>
          <w:rFonts w:ascii="Times New Roman" w:hAnsi="Times New Roman"/>
          <w:b/>
          <w:sz w:val="20"/>
          <w:szCs w:val="20"/>
        </w:rPr>
        <w:t xml:space="preserve"> </w:t>
      </w:r>
      <w:r w:rsidRPr="00FB7BAD">
        <w:rPr>
          <w:rFonts w:ascii="Times New Roman" w:hAnsi="Times New Roman"/>
          <w:b/>
          <w:sz w:val="20"/>
          <w:szCs w:val="20"/>
        </w:rPr>
        <w:t>textová</w:t>
      </w:r>
      <w:proofErr w:type="gramEnd"/>
      <w:r w:rsidRPr="00FB7BAD">
        <w:rPr>
          <w:rFonts w:ascii="Times New Roman" w:hAnsi="Times New Roman"/>
          <w:b/>
          <w:sz w:val="20"/>
          <w:szCs w:val="20"/>
        </w:rPr>
        <w:t xml:space="preserve"> část: </w:t>
      </w:r>
    </w:p>
    <w:p w14:paraId="1E4A4B7E" w14:textId="77777777" w:rsidR="000C6D36" w:rsidRPr="00FB7BAD" w:rsidRDefault="000C6D36" w:rsidP="000C6D36">
      <w:pPr>
        <w:rPr>
          <w:rFonts w:ascii="Times New Roman" w:hAnsi="Times New Roman"/>
          <w:b/>
          <w:sz w:val="20"/>
          <w:szCs w:val="20"/>
        </w:rPr>
      </w:pPr>
    </w:p>
    <w:p w14:paraId="233EDFDD" w14:textId="77777777" w:rsidR="000C6D36" w:rsidRPr="00FB7BAD" w:rsidRDefault="000C6D36" w:rsidP="000C6D36">
      <w:pPr>
        <w:rPr>
          <w:rFonts w:ascii="Times New Roman" w:hAnsi="Times New Roman"/>
          <w:b/>
          <w:sz w:val="20"/>
          <w:szCs w:val="20"/>
        </w:rPr>
      </w:pPr>
      <w:r w:rsidRPr="00FB7BAD">
        <w:rPr>
          <w:rFonts w:ascii="Times New Roman" w:hAnsi="Times New Roman"/>
          <w:i/>
          <w:sz w:val="20"/>
          <w:szCs w:val="20"/>
        </w:rPr>
        <w:t>Instrukce: Vedoucí pracovník v následujícím poli krátce zhodnotí pracovní výkon zaměstnance za uplynulé období.</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C6D36" w:rsidRPr="00FB7BAD" w14:paraId="1445F706" w14:textId="77777777" w:rsidTr="00F67853">
        <w:trPr>
          <w:trHeight w:val="3983"/>
        </w:trPr>
        <w:tc>
          <w:tcPr>
            <w:tcW w:w="9072" w:type="dxa"/>
            <w:shd w:val="clear" w:color="auto" w:fill="auto"/>
            <w:tcMar>
              <w:left w:w="108" w:type="dxa"/>
            </w:tcMar>
          </w:tcPr>
          <w:p w14:paraId="3E1EF8E0" w14:textId="77777777" w:rsidR="000C6D36" w:rsidRPr="00FB7BAD" w:rsidRDefault="000C6D36" w:rsidP="000C6D36">
            <w:pPr>
              <w:rPr>
                <w:rFonts w:ascii="Times New Roman" w:hAnsi="Times New Roman"/>
                <w:b/>
                <w:sz w:val="20"/>
                <w:szCs w:val="20"/>
              </w:rPr>
            </w:pPr>
          </w:p>
          <w:p w14:paraId="453E902D" w14:textId="77777777" w:rsidR="000C6D36" w:rsidRPr="00FB7BAD" w:rsidRDefault="000C6D36" w:rsidP="000C6D36">
            <w:pPr>
              <w:rPr>
                <w:rFonts w:ascii="Times New Roman" w:hAnsi="Times New Roman"/>
                <w:b/>
                <w:sz w:val="20"/>
                <w:szCs w:val="20"/>
              </w:rPr>
            </w:pPr>
          </w:p>
          <w:p w14:paraId="0C2DF048" w14:textId="77777777" w:rsidR="000C6D36" w:rsidRPr="00FB7BAD" w:rsidRDefault="000C6D36" w:rsidP="000C6D36">
            <w:pPr>
              <w:rPr>
                <w:rFonts w:ascii="Times New Roman" w:hAnsi="Times New Roman"/>
                <w:b/>
                <w:sz w:val="20"/>
                <w:szCs w:val="20"/>
              </w:rPr>
            </w:pPr>
          </w:p>
          <w:p w14:paraId="5967BD24" w14:textId="77777777" w:rsidR="000C6D36" w:rsidRPr="00FB7BAD" w:rsidRDefault="000C6D36" w:rsidP="000C6D36">
            <w:pPr>
              <w:rPr>
                <w:rFonts w:ascii="Times New Roman" w:hAnsi="Times New Roman"/>
                <w:b/>
                <w:sz w:val="20"/>
                <w:szCs w:val="20"/>
              </w:rPr>
            </w:pPr>
          </w:p>
          <w:p w14:paraId="7BCFF6C0" w14:textId="77777777" w:rsidR="000C6D36" w:rsidRPr="00FB7BAD" w:rsidRDefault="000C6D36" w:rsidP="000C6D36">
            <w:pPr>
              <w:rPr>
                <w:rFonts w:ascii="Times New Roman" w:hAnsi="Times New Roman"/>
                <w:b/>
                <w:sz w:val="20"/>
                <w:szCs w:val="20"/>
              </w:rPr>
            </w:pPr>
          </w:p>
          <w:p w14:paraId="743A1A6F" w14:textId="77777777" w:rsidR="000C6D36" w:rsidRPr="00FB7BAD" w:rsidRDefault="000C6D36" w:rsidP="000C6D36">
            <w:pPr>
              <w:rPr>
                <w:rFonts w:ascii="Times New Roman" w:hAnsi="Times New Roman"/>
                <w:b/>
                <w:sz w:val="20"/>
                <w:szCs w:val="20"/>
              </w:rPr>
            </w:pPr>
          </w:p>
          <w:p w14:paraId="741509BC" w14:textId="77777777" w:rsidR="000C6D36" w:rsidRPr="00FB7BAD" w:rsidRDefault="000C6D36" w:rsidP="000C6D36">
            <w:pPr>
              <w:rPr>
                <w:rFonts w:ascii="Times New Roman" w:hAnsi="Times New Roman"/>
                <w:b/>
                <w:sz w:val="20"/>
                <w:szCs w:val="20"/>
              </w:rPr>
            </w:pPr>
          </w:p>
          <w:p w14:paraId="66236369" w14:textId="77777777" w:rsidR="000C6D36" w:rsidRPr="00FB7BAD" w:rsidRDefault="000C6D36" w:rsidP="000C6D36">
            <w:pPr>
              <w:rPr>
                <w:rFonts w:ascii="Times New Roman" w:hAnsi="Times New Roman"/>
                <w:b/>
                <w:sz w:val="20"/>
                <w:szCs w:val="20"/>
              </w:rPr>
            </w:pPr>
          </w:p>
          <w:p w14:paraId="76A9A58F" w14:textId="77777777" w:rsidR="000C6D36" w:rsidRPr="00FB7BAD" w:rsidRDefault="000C6D36" w:rsidP="000C6D36">
            <w:pPr>
              <w:rPr>
                <w:rFonts w:ascii="Times New Roman" w:hAnsi="Times New Roman"/>
                <w:b/>
                <w:sz w:val="20"/>
                <w:szCs w:val="20"/>
              </w:rPr>
            </w:pPr>
          </w:p>
          <w:p w14:paraId="654146CC" w14:textId="77777777" w:rsidR="000C6D36" w:rsidRPr="00FB7BAD" w:rsidRDefault="000C6D36" w:rsidP="000C6D36">
            <w:pPr>
              <w:rPr>
                <w:rFonts w:ascii="Times New Roman" w:hAnsi="Times New Roman"/>
                <w:b/>
                <w:sz w:val="20"/>
                <w:szCs w:val="20"/>
              </w:rPr>
            </w:pPr>
          </w:p>
        </w:tc>
      </w:tr>
    </w:tbl>
    <w:p w14:paraId="5B225EC5" w14:textId="77777777" w:rsidR="000C6D36" w:rsidRPr="00FB7BAD" w:rsidRDefault="000C6D36" w:rsidP="000C6D36">
      <w:pPr>
        <w:rPr>
          <w:rFonts w:ascii="Times New Roman" w:hAnsi="Times New Roman"/>
          <w:b/>
          <w:sz w:val="20"/>
          <w:szCs w:val="20"/>
        </w:rPr>
      </w:pPr>
    </w:p>
    <w:p w14:paraId="509A913E" w14:textId="77777777" w:rsidR="000C6D36" w:rsidRPr="00FB7BAD" w:rsidRDefault="000C6D36" w:rsidP="000C6D36">
      <w:pPr>
        <w:rPr>
          <w:rFonts w:ascii="Times New Roman" w:hAnsi="Times New Roman"/>
          <w:b/>
          <w:sz w:val="20"/>
          <w:szCs w:val="20"/>
        </w:rPr>
      </w:pPr>
    </w:p>
    <w:p w14:paraId="54C2E405" w14:textId="77777777" w:rsidR="00F67853" w:rsidRPr="00FB7BAD" w:rsidRDefault="00F67853" w:rsidP="000C6D36">
      <w:pPr>
        <w:rPr>
          <w:rFonts w:ascii="Times New Roman" w:hAnsi="Times New Roman"/>
          <w:b/>
          <w:sz w:val="20"/>
          <w:szCs w:val="20"/>
        </w:rPr>
      </w:pPr>
      <w:r w:rsidRPr="00FB7BAD">
        <w:rPr>
          <w:rFonts w:ascii="Times New Roman" w:hAnsi="Times New Roman"/>
          <w:b/>
          <w:sz w:val="20"/>
          <w:szCs w:val="20"/>
        </w:rPr>
        <w:br w:type="page"/>
      </w:r>
      <w:r w:rsidR="000C6D36" w:rsidRPr="00FB7BAD">
        <w:rPr>
          <w:rFonts w:ascii="Times New Roman" w:hAnsi="Times New Roman"/>
          <w:b/>
          <w:sz w:val="20"/>
          <w:szCs w:val="20"/>
        </w:rPr>
        <w:lastRenderedPageBreak/>
        <w:t xml:space="preserve">Vyjádření pracovníka k hodnocení a kariérnímu plánu </w:t>
      </w:r>
    </w:p>
    <w:p w14:paraId="53B26E41" w14:textId="77777777" w:rsidR="000C6D36" w:rsidRPr="00FB7BAD" w:rsidRDefault="000C6D36" w:rsidP="000C6D36">
      <w:pPr>
        <w:rPr>
          <w:rFonts w:ascii="Times New Roman" w:hAnsi="Times New Roman"/>
          <w:b/>
          <w:sz w:val="20"/>
          <w:szCs w:val="20"/>
        </w:rPr>
      </w:pPr>
      <w:r w:rsidRPr="00FB7BAD">
        <w:rPr>
          <w:rFonts w:ascii="Times New Roman" w:hAnsi="Times New Roman"/>
          <w:b/>
          <w:sz w:val="20"/>
          <w:szCs w:val="20"/>
        </w:rPr>
        <w:t>A. (dotazníková část):</w:t>
      </w:r>
    </w:p>
    <w:p w14:paraId="7F3C96AA" w14:textId="77777777" w:rsidR="000C6D36" w:rsidRPr="00FB7BAD" w:rsidRDefault="000C6D36" w:rsidP="000C6D36">
      <w:pPr>
        <w:rPr>
          <w:rFonts w:ascii="Times New Roman" w:hAnsi="Times New Roman"/>
          <w:b/>
          <w:sz w:val="20"/>
          <w:szCs w:val="20"/>
        </w:rPr>
      </w:pPr>
    </w:p>
    <w:p w14:paraId="526CFCE8" w14:textId="77777777" w:rsidR="000C6D36" w:rsidRPr="00FB7BAD" w:rsidRDefault="000C6D36" w:rsidP="000C6D36">
      <w:pPr>
        <w:jc w:val="both"/>
        <w:rPr>
          <w:rFonts w:ascii="Times New Roman" w:hAnsi="Times New Roman"/>
          <w:i/>
          <w:color w:val="000000"/>
          <w:sz w:val="20"/>
          <w:szCs w:val="20"/>
        </w:rPr>
      </w:pPr>
      <w:r w:rsidRPr="00FB7BAD">
        <w:rPr>
          <w:rFonts w:ascii="Times New Roman" w:hAnsi="Times New Roman"/>
          <w:i/>
          <w:sz w:val="20"/>
          <w:szCs w:val="20"/>
        </w:rPr>
        <w:t xml:space="preserve">Instrukce: Akademický pracovník zakřížkuje na škále od 1 do 4, nakolik souhlasí s následujícími výroky ohledně svého hodnocení, kde </w:t>
      </w:r>
      <w:r w:rsidRPr="00FB7BAD">
        <w:rPr>
          <w:rFonts w:ascii="Cambria Math" w:hAnsi="Cambria Math" w:cs="Cambria Math"/>
          <w:i/>
          <w:sz w:val="20"/>
          <w:szCs w:val="20"/>
        </w:rPr>
        <w:t>①</w:t>
      </w:r>
      <w:r w:rsidRPr="00FB7BAD">
        <w:rPr>
          <w:rFonts w:ascii="Times New Roman" w:hAnsi="Times New Roman"/>
          <w:i/>
          <w:sz w:val="20"/>
          <w:szCs w:val="20"/>
        </w:rPr>
        <w:t xml:space="preserve"> = naprosto nesouhlasím, </w:t>
      </w:r>
      <w:r w:rsidRPr="00FB7BAD">
        <w:rPr>
          <w:rFonts w:ascii="Cambria Math" w:hAnsi="Cambria Math" w:cs="Cambria Math"/>
          <w:i/>
          <w:color w:val="000000"/>
          <w:sz w:val="20"/>
          <w:szCs w:val="20"/>
        </w:rPr>
        <w:t>②</w:t>
      </w:r>
      <w:r w:rsidRPr="00FB7BAD">
        <w:rPr>
          <w:rFonts w:ascii="Times New Roman" w:hAnsi="Times New Roman"/>
          <w:i/>
          <w:color w:val="000000"/>
          <w:sz w:val="20"/>
          <w:szCs w:val="20"/>
        </w:rPr>
        <w:t xml:space="preserve"> = spíše nesouhlasím, </w:t>
      </w:r>
      <w:r w:rsidRPr="00FB7BAD">
        <w:rPr>
          <w:rFonts w:ascii="Cambria Math" w:hAnsi="Cambria Math" w:cs="Cambria Math"/>
          <w:i/>
          <w:color w:val="000000"/>
          <w:sz w:val="20"/>
          <w:szCs w:val="20"/>
        </w:rPr>
        <w:t>③</w:t>
      </w:r>
      <w:r w:rsidRPr="00FB7BAD">
        <w:rPr>
          <w:rFonts w:ascii="Times New Roman" w:hAnsi="Times New Roman"/>
          <w:i/>
          <w:color w:val="000000"/>
          <w:sz w:val="20"/>
          <w:szCs w:val="20"/>
        </w:rPr>
        <w:t xml:space="preserve"> = spíše souhlasím, </w:t>
      </w:r>
      <w:r w:rsidRPr="00FB7BAD">
        <w:rPr>
          <w:rFonts w:ascii="Cambria Math" w:hAnsi="Cambria Math" w:cs="Cambria Math"/>
          <w:i/>
          <w:color w:val="000000"/>
          <w:sz w:val="20"/>
          <w:szCs w:val="20"/>
        </w:rPr>
        <w:t>④</w:t>
      </w:r>
      <w:r w:rsidRPr="00FB7BAD">
        <w:rPr>
          <w:rFonts w:ascii="Times New Roman" w:hAnsi="Times New Roman"/>
          <w:i/>
          <w:color w:val="000000"/>
          <w:sz w:val="20"/>
          <w:szCs w:val="20"/>
        </w:rPr>
        <w:t xml:space="preserve"> = zcela souhlasím.</w:t>
      </w:r>
    </w:p>
    <w:p w14:paraId="3A2F2194" w14:textId="77777777" w:rsidR="000C6D36" w:rsidRPr="00FB7BAD" w:rsidRDefault="000C6D36" w:rsidP="000C6D36">
      <w:pPr>
        <w:rPr>
          <w:rFonts w:ascii="Times New Roman" w:hAnsi="Times New Roman"/>
          <w:color w:val="000000"/>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1056"/>
        <w:gridCol w:w="1056"/>
        <w:gridCol w:w="1056"/>
        <w:gridCol w:w="1056"/>
      </w:tblGrid>
      <w:tr w:rsidR="000C6D36" w:rsidRPr="00FB7BAD" w14:paraId="7384C3A9" w14:textId="77777777" w:rsidTr="00F67853">
        <w:trPr>
          <w:trHeight w:val="703"/>
        </w:trPr>
        <w:tc>
          <w:tcPr>
            <w:tcW w:w="4848" w:type="dxa"/>
            <w:shd w:val="clear" w:color="auto" w:fill="auto"/>
            <w:tcMar>
              <w:left w:w="108" w:type="dxa"/>
            </w:tcMar>
          </w:tcPr>
          <w:p w14:paraId="3D2807AD"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Pro mou tvůrčí činnost mám vytvořeny vhodné podmínky.</w:t>
            </w:r>
          </w:p>
        </w:tc>
        <w:tc>
          <w:tcPr>
            <w:tcW w:w="1056" w:type="dxa"/>
            <w:shd w:val="clear" w:color="auto" w:fill="auto"/>
            <w:tcMar>
              <w:left w:w="108" w:type="dxa"/>
            </w:tcMar>
            <w:vAlign w:val="center"/>
          </w:tcPr>
          <w:p w14:paraId="43BB5AAE"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①</w:t>
            </w:r>
          </w:p>
        </w:tc>
        <w:tc>
          <w:tcPr>
            <w:tcW w:w="1056" w:type="dxa"/>
            <w:shd w:val="clear" w:color="auto" w:fill="auto"/>
            <w:tcMar>
              <w:left w:w="108" w:type="dxa"/>
            </w:tcMar>
            <w:vAlign w:val="center"/>
          </w:tcPr>
          <w:p w14:paraId="05928F18"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②</w:t>
            </w:r>
          </w:p>
        </w:tc>
        <w:tc>
          <w:tcPr>
            <w:tcW w:w="1056" w:type="dxa"/>
            <w:shd w:val="clear" w:color="auto" w:fill="auto"/>
            <w:tcMar>
              <w:left w:w="108" w:type="dxa"/>
            </w:tcMar>
            <w:vAlign w:val="center"/>
          </w:tcPr>
          <w:p w14:paraId="628842F0"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③</w:t>
            </w:r>
          </w:p>
        </w:tc>
        <w:tc>
          <w:tcPr>
            <w:tcW w:w="1056" w:type="dxa"/>
            <w:shd w:val="clear" w:color="auto" w:fill="auto"/>
            <w:tcMar>
              <w:left w:w="108" w:type="dxa"/>
            </w:tcMar>
            <w:vAlign w:val="center"/>
          </w:tcPr>
          <w:p w14:paraId="207CEC5F"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④</w:t>
            </w:r>
          </w:p>
        </w:tc>
      </w:tr>
      <w:tr w:rsidR="000C6D36" w:rsidRPr="00FB7BAD" w14:paraId="30D8235F" w14:textId="77777777" w:rsidTr="00F67853">
        <w:trPr>
          <w:trHeight w:val="703"/>
        </w:trPr>
        <w:tc>
          <w:tcPr>
            <w:tcW w:w="4848" w:type="dxa"/>
            <w:shd w:val="clear" w:color="auto" w:fill="auto"/>
            <w:tcMar>
              <w:left w:w="108" w:type="dxa"/>
            </w:tcMar>
          </w:tcPr>
          <w:p w14:paraId="475331B7" w14:textId="77777777" w:rsidR="000C6D36" w:rsidRPr="00FB7BAD" w:rsidRDefault="000C6D36" w:rsidP="000C6D36">
            <w:pPr>
              <w:jc w:val="both"/>
              <w:rPr>
                <w:rFonts w:ascii="Times New Roman" w:hAnsi="Times New Roman"/>
                <w:sz w:val="20"/>
                <w:szCs w:val="20"/>
              </w:rPr>
            </w:pPr>
            <w:r w:rsidRPr="00FB7BAD">
              <w:rPr>
                <w:rFonts w:ascii="Times New Roman" w:hAnsi="Times New Roman"/>
                <w:sz w:val="20"/>
                <w:szCs w:val="20"/>
              </w:rPr>
              <w:t>Pro mou pedagogickou a další činnost mám vytvořeny vhodné podmínky.</w:t>
            </w:r>
          </w:p>
        </w:tc>
        <w:tc>
          <w:tcPr>
            <w:tcW w:w="1056" w:type="dxa"/>
            <w:shd w:val="clear" w:color="auto" w:fill="auto"/>
            <w:tcMar>
              <w:left w:w="108" w:type="dxa"/>
            </w:tcMar>
            <w:vAlign w:val="center"/>
          </w:tcPr>
          <w:p w14:paraId="5DA7151E"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①</w:t>
            </w:r>
          </w:p>
        </w:tc>
        <w:tc>
          <w:tcPr>
            <w:tcW w:w="1056" w:type="dxa"/>
            <w:shd w:val="clear" w:color="auto" w:fill="auto"/>
            <w:tcMar>
              <w:left w:w="108" w:type="dxa"/>
            </w:tcMar>
            <w:vAlign w:val="center"/>
          </w:tcPr>
          <w:p w14:paraId="6DE1FF5B"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②</w:t>
            </w:r>
          </w:p>
        </w:tc>
        <w:tc>
          <w:tcPr>
            <w:tcW w:w="1056" w:type="dxa"/>
            <w:shd w:val="clear" w:color="auto" w:fill="auto"/>
            <w:tcMar>
              <w:left w:w="108" w:type="dxa"/>
            </w:tcMar>
            <w:vAlign w:val="center"/>
          </w:tcPr>
          <w:p w14:paraId="120E2FA3"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③</w:t>
            </w:r>
          </w:p>
        </w:tc>
        <w:tc>
          <w:tcPr>
            <w:tcW w:w="1056" w:type="dxa"/>
            <w:shd w:val="clear" w:color="auto" w:fill="auto"/>
            <w:tcMar>
              <w:left w:w="108" w:type="dxa"/>
            </w:tcMar>
            <w:vAlign w:val="center"/>
          </w:tcPr>
          <w:p w14:paraId="45463125"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④</w:t>
            </w:r>
          </w:p>
        </w:tc>
      </w:tr>
      <w:tr w:rsidR="000C6D36" w:rsidRPr="00FB7BAD" w14:paraId="60F2FCB5" w14:textId="77777777" w:rsidTr="00F67853">
        <w:trPr>
          <w:trHeight w:val="703"/>
        </w:trPr>
        <w:tc>
          <w:tcPr>
            <w:tcW w:w="4848" w:type="dxa"/>
            <w:shd w:val="clear" w:color="auto" w:fill="auto"/>
            <w:tcMar>
              <w:left w:w="108" w:type="dxa"/>
            </w:tcMar>
          </w:tcPr>
          <w:p w14:paraId="6ED1BF90" w14:textId="77777777" w:rsidR="000C6D36" w:rsidRPr="00FB7BAD" w:rsidRDefault="000C6D36" w:rsidP="000C6D36">
            <w:pPr>
              <w:jc w:val="both"/>
              <w:rPr>
                <w:rFonts w:ascii="Times New Roman" w:hAnsi="Times New Roman"/>
                <w:sz w:val="20"/>
                <w:szCs w:val="20"/>
              </w:rPr>
            </w:pPr>
            <w:r w:rsidRPr="00FB7BAD">
              <w:rPr>
                <w:rFonts w:ascii="Times New Roman" w:hAnsi="Times New Roman"/>
                <w:sz w:val="20"/>
                <w:szCs w:val="20"/>
              </w:rPr>
              <w:t>V rámci své pozice mohu naplňovat svůj pracovní potenciál (realizovat vlastní nápady a návrhy v oblasti pedagogické, tvůrčí a jiné činnosti).</w:t>
            </w:r>
          </w:p>
        </w:tc>
        <w:tc>
          <w:tcPr>
            <w:tcW w:w="1056" w:type="dxa"/>
            <w:shd w:val="clear" w:color="auto" w:fill="auto"/>
            <w:tcMar>
              <w:left w:w="108" w:type="dxa"/>
            </w:tcMar>
            <w:vAlign w:val="center"/>
          </w:tcPr>
          <w:p w14:paraId="7FAEDF29"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①</w:t>
            </w:r>
          </w:p>
        </w:tc>
        <w:tc>
          <w:tcPr>
            <w:tcW w:w="1056" w:type="dxa"/>
            <w:shd w:val="clear" w:color="auto" w:fill="auto"/>
            <w:tcMar>
              <w:left w:w="108" w:type="dxa"/>
            </w:tcMar>
            <w:vAlign w:val="center"/>
          </w:tcPr>
          <w:p w14:paraId="72B41ECE"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②</w:t>
            </w:r>
          </w:p>
        </w:tc>
        <w:tc>
          <w:tcPr>
            <w:tcW w:w="1056" w:type="dxa"/>
            <w:shd w:val="clear" w:color="auto" w:fill="auto"/>
            <w:tcMar>
              <w:left w:w="108" w:type="dxa"/>
            </w:tcMar>
            <w:vAlign w:val="center"/>
          </w:tcPr>
          <w:p w14:paraId="030EA8DF"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③</w:t>
            </w:r>
          </w:p>
        </w:tc>
        <w:tc>
          <w:tcPr>
            <w:tcW w:w="1056" w:type="dxa"/>
            <w:shd w:val="clear" w:color="auto" w:fill="auto"/>
            <w:tcMar>
              <w:left w:w="108" w:type="dxa"/>
            </w:tcMar>
            <w:vAlign w:val="center"/>
          </w:tcPr>
          <w:p w14:paraId="64711301"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④</w:t>
            </w:r>
          </w:p>
        </w:tc>
      </w:tr>
      <w:tr w:rsidR="000C6D36" w:rsidRPr="00FB7BAD" w14:paraId="38DF3895" w14:textId="77777777" w:rsidTr="00F67853">
        <w:trPr>
          <w:trHeight w:val="703"/>
        </w:trPr>
        <w:tc>
          <w:tcPr>
            <w:tcW w:w="4848" w:type="dxa"/>
            <w:shd w:val="clear" w:color="auto" w:fill="auto"/>
            <w:tcMar>
              <w:left w:w="108" w:type="dxa"/>
            </w:tcMar>
          </w:tcPr>
          <w:p w14:paraId="64D59972"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Nadřízený pracovník mi poskytuje dostatečnou zpětnou vazbu na můj pracovní výkon.</w:t>
            </w:r>
          </w:p>
        </w:tc>
        <w:tc>
          <w:tcPr>
            <w:tcW w:w="1056" w:type="dxa"/>
            <w:shd w:val="clear" w:color="auto" w:fill="auto"/>
            <w:tcMar>
              <w:left w:w="108" w:type="dxa"/>
            </w:tcMar>
            <w:vAlign w:val="center"/>
          </w:tcPr>
          <w:p w14:paraId="716CA79E"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①</w:t>
            </w:r>
          </w:p>
        </w:tc>
        <w:tc>
          <w:tcPr>
            <w:tcW w:w="1056" w:type="dxa"/>
            <w:shd w:val="clear" w:color="auto" w:fill="auto"/>
            <w:tcMar>
              <w:left w:w="108" w:type="dxa"/>
            </w:tcMar>
            <w:vAlign w:val="center"/>
          </w:tcPr>
          <w:p w14:paraId="7067463E"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②</w:t>
            </w:r>
          </w:p>
        </w:tc>
        <w:tc>
          <w:tcPr>
            <w:tcW w:w="1056" w:type="dxa"/>
            <w:shd w:val="clear" w:color="auto" w:fill="auto"/>
            <w:tcMar>
              <w:left w:w="108" w:type="dxa"/>
            </w:tcMar>
            <w:vAlign w:val="center"/>
          </w:tcPr>
          <w:p w14:paraId="44FE9D74"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③</w:t>
            </w:r>
          </w:p>
        </w:tc>
        <w:tc>
          <w:tcPr>
            <w:tcW w:w="1056" w:type="dxa"/>
            <w:shd w:val="clear" w:color="auto" w:fill="auto"/>
            <w:tcMar>
              <w:left w:w="108" w:type="dxa"/>
            </w:tcMar>
            <w:vAlign w:val="center"/>
          </w:tcPr>
          <w:p w14:paraId="76EB3863"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④</w:t>
            </w:r>
          </w:p>
        </w:tc>
      </w:tr>
      <w:tr w:rsidR="000C6D36" w:rsidRPr="00FB7BAD" w14:paraId="22CFBF9F" w14:textId="77777777" w:rsidTr="00F67853">
        <w:trPr>
          <w:trHeight w:val="703"/>
        </w:trPr>
        <w:tc>
          <w:tcPr>
            <w:tcW w:w="4848" w:type="dxa"/>
            <w:shd w:val="clear" w:color="auto" w:fill="auto"/>
            <w:tcMar>
              <w:left w:w="108" w:type="dxa"/>
            </w:tcMar>
          </w:tcPr>
          <w:p w14:paraId="668A8777"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Nadřízený pracovník mne podporuje v rámci mé pracovní činnosti.</w:t>
            </w:r>
          </w:p>
        </w:tc>
        <w:tc>
          <w:tcPr>
            <w:tcW w:w="1056" w:type="dxa"/>
            <w:shd w:val="clear" w:color="auto" w:fill="auto"/>
            <w:tcMar>
              <w:left w:w="108" w:type="dxa"/>
            </w:tcMar>
            <w:vAlign w:val="center"/>
          </w:tcPr>
          <w:p w14:paraId="6B7BCA2D"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①</w:t>
            </w:r>
          </w:p>
        </w:tc>
        <w:tc>
          <w:tcPr>
            <w:tcW w:w="1056" w:type="dxa"/>
            <w:shd w:val="clear" w:color="auto" w:fill="auto"/>
            <w:tcMar>
              <w:left w:w="108" w:type="dxa"/>
            </w:tcMar>
            <w:vAlign w:val="center"/>
          </w:tcPr>
          <w:p w14:paraId="07081A69"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②</w:t>
            </w:r>
          </w:p>
        </w:tc>
        <w:tc>
          <w:tcPr>
            <w:tcW w:w="1056" w:type="dxa"/>
            <w:shd w:val="clear" w:color="auto" w:fill="auto"/>
            <w:tcMar>
              <w:left w:w="108" w:type="dxa"/>
            </w:tcMar>
            <w:vAlign w:val="center"/>
          </w:tcPr>
          <w:p w14:paraId="5CE9DD93"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③</w:t>
            </w:r>
          </w:p>
        </w:tc>
        <w:tc>
          <w:tcPr>
            <w:tcW w:w="1056" w:type="dxa"/>
            <w:shd w:val="clear" w:color="auto" w:fill="auto"/>
            <w:tcMar>
              <w:left w:w="108" w:type="dxa"/>
            </w:tcMar>
            <w:vAlign w:val="center"/>
          </w:tcPr>
          <w:p w14:paraId="12E6296C"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④</w:t>
            </w:r>
          </w:p>
        </w:tc>
      </w:tr>
      <w:tr w:rsidR="000C6D36" w:rsidRPr="00FB7BAD" w14:paraId="412E5856" w14:textId="77777777" w:rsidTr="00F67853">
        <w:trPr>
          <w:trHeight w:val="703"/>
        </w:trPr>
        <w:tc>
          <w:tcPr>
            <w:tcW w:w="4848" w:type="dxa"/>
            <w:shd w:val="clear" w:color="auto" w:fill="auto"/>
            <w:tcMar>
              <w:left w:w="108" w:type="dxa"/>
            </w:tcMar>
          </w:tcPr>
          <w:p w14:paraId="16F6F0C2"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Pro kariérní růst mám vytvořeny dobré podmínky.</w:t>
            </w:r>
          </w:p>
        </w:tc>
        <w:tc>
          <w:tcPr>
            <w:tcW w:w="1056" w:type="dxa"/>
            <w:shd w:val="clear" w:color="auto" w:fill="auto"/>
            <w:tcMar>
              <w:left w:w="108" w:type="dxa"/>
            </w:tcMar>
            <w:vAlign w:val="center"/>
          </w:tcPr>
          <w:p w14:paraId="1A7F0C95"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①</w:t>
            </w:r>
          </w:p>
        </w:tc>
        <w:tc>
          <w:tcPr>
            <w:tcW w:w="1056" w:type="dxa"/>
            <w:shd w:val="clear" w:color="auto" w:fill="auto"/>
            <w:tcMar>
              <w:left w:w="108" w:type="dxa"/>
            </w:tcMar>
            <w:vAlign w:val="center"/>
          </w:tcPr>
          <w:p w14:paraId="17127C42"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②</w:t>
            </w:r>
          </w:p>
        </w:tc>
        <w:tc>
          <w:tcPr>
            <w:tcW w:w="1056" w:type="dxa"/>
            <w:shd w:val="clear" w:color="auto" w:fill="auto"/>
            <w:tcMar>
              <w:left w:w="108" w:type="dxa"/>
            </w:tcMar>
            <w:vAlign w:val="center"/>
          </w:tcPr>
          <w:p w14:paraId="3B35B86F"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③</w:t>
            </w:r>
          </w:p>
        </w:tc>
        <w:tc>
          <w:tcPr>
            <w:tcW w:w="1056" w:type="dxa"/>
            <w:shd w:val="clear" w:color="auto" w:fill="auto"/>
            <w:tcMar>
              <w:left w:w="108" w:type="dxa"/>
            </w:tcMar>
            <w:vAlign w:val="center"/>
          </w:tcPr>
          <w:p w14:paraId="16F1469B" w14:textId="77777777" w:rsidR="000C6D36" w:rsidRPr="00FB7BAD" w:rsidRDefault="000C6D36" w:rsidP="00F67853">
            <w:pPr>
              <w:jc w:val="center"/>
              <w:rPr>
                <w:rFonts w:ascii="Times New Roman" w:hAnsi="Times New Roman"/>
                <w:b/>
                <w:sz w:val="20"/>
                <w:szCs w:val="20"/>
              </w:rPr>
            </w:pPr>
            <w:r w:rsidRPr="00FB7BAD">
              <w:rPr>
                <w:rFonts w:ascii="Cambria Math" w:hAnsi="Cambria Math" w:cs="Cambria Math"/>
                <w:b/>
                <w:sz w:val="20"/>
                <w:szCs w:val="20"/>
              </w:rPr>
              <w:t>④</w:t>
            </w:r>
          </w:p>
        </w:tc>
      </w:tr>
    </w:tbl>
    <w:p w14:paraId="29FFC5A4" w14:textId="77777777" w:rsidR="000C6D36" w:rsidRPr="00FB7BAD" w:rsidRDefault="000C6D36" w:rsidP="000C6D36">
      <w:pPr>
        <w:rPr>
          <w:rFonts w:ascii="Times New Roman" w:hAnsi="Times New Roman"/>
          <w:b/>
          <w:sz w:val="20"/>
          <w:szCs w:val="20"/>
        </w:rPr>
      </w:pPr>
    </w:p>
    <w:p w14:paraId="544DFBB8" w14:textId="77777777" w:rsidR="00F67853" w:rsidRPr="00FB7BAD" w:rsidRDefault="000C6D36" w:rsidP="000C6D36">
      <w:pPr>
        <w:rPr>
          <w:rFonts w:ascii="Times New Roman" w:hAnsi="Times New Roman"/>
          <w:b/>
          <w:sz w:val="20"/>
          <w:szCs w:val="20"/>
        </w:rPr>
      </w:pPr>
      <w:r w:rsidRPr="00FB7BAD">
        <w:rPr>
          <w:rFonts w:ascii="Times New Roman" w:hAnsi="Times New Roman"/>
          <w:b/>
          <w:sz w:val="20"/>
          <w:szCs w:val="20"/>
        </w:rPr>
        <w:t xml:space="preserve">Vyjádření pracovníka k hodnocení a kariérnímu plánu </w:t>
      </w:r>
    </w:p>
    <w:p w14:paraId="4EBEA533" w14:textId="77777777" w:rsidR="000C6D36" w:rsidRPr="00FB7BAD" w:rsidRDefault="000C6D36" w:rsidP="000C6D36">
      <w:pPr>
        <w:rPr>
          <w:rFonts w:ascii="Times New Roman" w:hAnsi="Times New Roman"/>
          <w:b/>
          <w:sz w:val="20"/>
          <w:szCs w:val="20"/>
        </w:rPr>
      </w:pPr>
      <w:r w:rsidRPr="00FB7BAD">
        <w:rPr>
          <w:rFonts w:ascii="Times New Roman" w:hAnsi="Times New Roman"/>
          <w:b/>
          <w:sz w:val="20"/>
          <w:szCs w:val="20"/>
        </w:rPr>
        <w:t>B. (textová část):</w:t>
      </w:r>
    </w:p>
    <w:p w14:paraId="02D469D3" w14:textId="77777777" w:rsidR="000C6D36" w:rsidRPr="00FB7BAD" w:rsidRDefault="000C6D36" w:rsidP="000C6D36">
      <w:pPr>
        <w:rPr>
          <w:rFonts w:ascii="Times New Roman" w:hAnsi="Times New Roman"/>
          <w:b/>
          <w:sz w:val="20"/>
          <w:szCs w:val="20"/>
        </w:rPr>
      </w:pPr>
    </w:p>
    <w:p w14:paraId="29EC8464" w14:textId="77777777" w:rsidR="000C6D36" w:rsidRPr="00FB7BAD" w:rsidRDefault="000C6D36" w:rsidP="000C6D36">
      <w:pPr>
        <w:rPr>
          <w:rFonts w:ascii="Times New Roman" w:hAnsi="Times New Roman"/>
          <w:b/>
          <w:sz w:val="20"/>
          <w:szCs w:val="20"/>
        </w:rPr>
      </w:pPr>
      <w:r w:rsidRPr="00FB7BAD">
        <w:rPr>
          <w:rFonts w:ascii="Times New Roman" w:hAnsi="Times New Roman"/>
          <w:i/>
          <w:sz w:val="20"/>
          <w:szCs w:val="20"/>
        </w:rPr>
        <w:t>Instrukce: Pracovník v následujícím poli krátce zhodnotí svůj pracovní výkon za uplynulé období a podmínky, které má ke svému odbornému růstu a zvyšování kvalifikace.</w:t>
      </w:r>
    </w:p>
    <w:p w14:paraId="719FC7C5" w14:textId="77777777" w:rsidR="000C6D36" w:rsidRPr="00FB7BAD" w:rsidRDefault="000C6D36" w:rsidP="000C6D36">
      <w:pPr>
        <w:rPr>
          <w:rFonts w:ascii="Times New Roman" w:hAnsi="Times New Roman"/>
          <w:sz w:val="20"/>
          <w:szCs w:val="20"/>
        </w:rPr>
      </w:pPr>
      <w:r w:rsidRPr="00FB7BAD">
        <w:rPr>
          <w:rFonts w:ascii="Times New Roman" w:hAnsi="Times New Roman"/>
          <w:sz w:val="20"/>
          <w:szCs w:val="20"/>
        </w:rPr>
        <w:t xml:space="preserve"> </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0C6D36" w:rsidRPr="00FB7BAD" w14:paraId="77DB55D0" w14:textId="77777777" w:rsidTr="000C6D36">
        <w:tc>
          <w:tcPr>
            <w:tcW w:w="9346" w:type="dxa"/>
            <w:shd w:val="clear" w:color="auto" w:fill="auto"/>
            <w:tcMar>
              <w:left w:w="108" w:type="dxa"/>
            </w:tcMar>
          </w:tcPr>
          <w:p w14:paraId="19BFC070" w14:textId="77777777" w:rsidR="000C6D36" w:rsidRPr="00FB7BAD" w:rsidRDefault="000C6D36" w:rsidP="000C6D36">
            <w:pPr>
              <w:rPr>
                <w:rFonts w:ascii="Times New Roman" w:hAnsi="Times New Roman"/>
                <w:sz w:val="20"/>
                <w:szCs w:val="20"/>
              </w:rPr>
            </w:pPr>
          </w:p>
          <w:p w14:paraId="6C464381" w14:textId="77777777" w:rsidR="000C6D36" w:rsidRPr="00FB7BAD" w:rsidRDefault="000C6D36" w:rsidP="000C6D36">
            <w:pPr>
              <w:rPr>
                <w:rFonts w:ascii="Times New Roman" w:hAnsi="Times New Roman"/>
                <w:sz w:val="20"/>
                <w:szCs w:val="20"/>
              </w:rPr>
            </w:pPr>
          </w:p>
          <w:p w14:paraId="5E989C41" w14:textId="77777777" w:rsidR="000C6D36" w:rsidRPr="00FB7BAD" w:rsidRDefault="000C6D36" w:rsidP="000C6D36">
            <w:pPr>
              <w:rPr>
                <w:rFonts w:ascii="Times New Roman" w:hAnsi="Times New Roman"/>
                <w:sz w:val="20"/>
                <w:szCs w:val="20"/>
              </w:rPr>
            </w:pPr>
          </w:p>
          <w:p w14:paraId="1FAF5523" w14:textId="77777777" w:rsidR="000C6D36" w:rsidRPr="00FB7BAD" w:rsidRDefault="000C6D36" w:rsidP="000C6D36">
            <w:pPr>
              <w:rPr>
                <w:rFonts w:ascii="Times New Roman" w:hAnsi="Times New Roman"/>
                <w:sz w:val="20"/>
                <w:szCs w:val="20"/>
              </w:rPr>
            </w:pPr>
          </w:p>
          <w:p w14:paraId="2461EC4B" w14:textId="77777777" w:rsidR="000C6D36" w:rsidRPr="00FB7BAD" w:rsidRDefault="000C6D36" w:rsidP="000C6D36">
            <w:pPr>
              <w:rPr>
                <w:rFonts w:ascii="Times New Roman" w:hAnsi="Times New Roman"/>
                <w:sz w:val="20"/>
                <w:szCs w:val="20"/>
              </w:rPr>
            </w:pPr>
          </w:p>
          <w:p w14:paraId="5BB2C526" w14:textId="77777777" w:rsidR="000C6D36" w:rsidRPr="00FB7BAD" w:rsidRDefault="000C6D36" w:rsidP="000C6D36">
            <w:pPr>
              <w:rPr>
                <w:rFonts w:ascii="Times New Roman" w:hAnsi="Times New Roman"/>
                <w:sz w:val="20"/>
                <w:szCs w:val="20"/>
              </w:rPr>
            </w:pPr>
          </w:p>
          <w:p w14:paraId="74421CB7" w14:textId="77777777" w:rsidR="000C6D36" w:rsidRPr="00FB7BAD" w:rsidRDefault="000C6D36" w:rsidP="000C6D36">
            <w:pPr>
              <w:rPr>
                <w:rFonts w:ascii="Times New Roman" w:hAnsi="Times New Roman"/>
                <w:sz w:val="20"/>
                <w:szCs w:val="20"/>
              </w:rPr>
            </w:pPr>
          </w:p>
          <w:p w14:paraId="2754977C" w14:textId="77777777" w:rsidR="000C6D36" w:rsidRPr="00FB7BAD" w:rsidRDefault="000C6D36" w:rsidP="000C6D36">
            <w:pPr>
              <w:rPr>
                <w:rFonts w:ascii="Times New Roman" w:hAnsi="Times New Roman"/>
                <w:sz w:val="20"/>
                <w:szCs w:val="20"/>
              </w:rPr>
            </w:pPr>
          </w:p>
          <w:p w14:paraId="73444563" w14:textId="77777777" w:rsidR="000C6D36" w:rsidRPr="00FB7BAD" w:rsidRDefault="000C6D36" w:rsidP="000C6D36">
            <w:pPr>
              <w:rPr>
                <w:rFonts w:ascii="Times New Roman" w:hAnsi="Times New Roman"/>
                <w:sz w:val="20"/>
                <w:szCs w:val="20"/>
              </w:rPr>
            </w:pPr>
          </w:p>
          <w:p w14:paraId="1D26E2E6" w14:textId="77777777" w:rsidR="000C6D36" w:rsidRPr="00FB7BAD" w:rsidRDefault="000C6D36" w:rsidP="000C6D36">
            <w:pPr>
              <w:rPr>
                <w:rFonts w:ascii="Times New Roman" w:hAnsi="Times New Roman"/>
                <w:sz w:val="20"/>
                <w:szCs w:val="20"/>
              </w:rPr>
            </w:pPr>
          </w:p>
        </w:tc>
      </w:tr>
    </w:tbl>
    <w:p w14:paraId="3477F89C" w14:textId="77777777" w:rsidR="000C6D36" w:rsidRPr="00FB7BAD" w:rsidRDefault="000C6D36" w:rsidP="000C6D36">
      <w:pPr>
        <w:rPr>
          <w:rFonts w:ascii="Times New Roman" w:hAnsi="Times New Roman"/>
          <w:sz w:val="20"/>
          <w:szCs w:val="20"/>
        </w:rPr>
      </w:pPr>
    </w:p>
    <w:p w14:paraId="79894FCF" w14:textId="77777777" w:rsidR="000C6D36" w:rsidRPr="00FB7BAD" w:rsidRDefault="000C6D36" w:rsidP="000C6D36">
      <w:pPr>
        <w:rPr>
          <w:rFonts w:ascii="Times New Roman" w:hAnsi="Times New Roman"/>
          <w:b/>
          <w:sz w:val="20"/>
          <w:szCs w:val="20"/>
        </w:rPr>
      </w:pPr>
    </w:p>
    <w:p w14:paraId="23C7C1EB" w14:textId="77777777" w:rsidR="000C6D36" w:rsidRPr="00FB7BAD" w:rsidRDefault="000C6D36" w:rsidP="000C6D36">
      <w:pPr>
        <w:rPr>
          <w:rFonts w:ascii="Times New Roman" w:hAnsi="Times New Roman"/>
          <w:sz w:val="20"/>
          <w:szCs w:val="20"/>
        </w:rPr>
      </w:pPr>
    </w:p>
    <w:p w14:paraId="416728D1" w14:textId="77777777" w:rsidR="000C6D36" w:rsidRPr="00FB7BAD" w:rsidRDefault="000C6D36" w:rsidP="000C6D36">
      <w:pPr>
        <w:rPr>
          <w:rFonts w:ascii="Times New Roman" w:hAnsi="Times New Roman"/>
          <w:b/>
          <w:sz w:val="20"/>
          <w:szCs w:val="20"/>
        </w:rPr>
      </w:pPr>
      <w:r w:rsidRPr="00FB7BAD">
        <w:rPr>
          <w:rFonts w:ascii="Times New Roman" w:hAnsi="Times New Roman"/>
          <w:b/>
          <w:sz w:val="20"/>
          <w:szCs w:val="20"/>
        </w:rPr>
        <w:t xml:space="preserve">Podpis hodnoceného pracovníka: </w:t>
      </w:r>
      <w:r w:rsidRPr="00FB7BAD">
        <w:rPr>
          <w:rFonts w:ascii="Times New Roman" w:hAnsi="Times New Roman"/>
          <w:b/>
          <w:sz w:val="20"/>
          <w:szCs w:val="20"/>
        </w:rPr>
        <w:tab/>
      </w:r>
      <w:r w:rsidRPr="00FB7BAD">
        <w:rPr>
          <w:rFonts w:ascii="Times New Roman" w:hAnsi="Times New Roman"/>
          <w:b/>
          <w:sz w:val="20"/>
          <w:szCs w:val="20"/>
        </w:rPr>
        <w:tab/>
      </w:r>
      <w:r w:rsidRPr="00FB7BAD">
        <w:rPr>
          <w:rFonts w:ascii="Times New Roman" w:hAnsi="Times New Roman"/>
          <w:b/>
          <w:sz w:val="20"/>
          <w:szCs w:val="20"/>
        </w:rPr>
        <w:tab/>
      </w:r>
      <w:r w:rsidRPr="00FB7BAD">
        <w:rPr>
          <w:rFonts w:ascii="Times New Roman" w:hAnsi="Times New Roman"/>
          <w:b/>
          <w:sz w:val="20"/>
          <w:szCs w:val="20"/>
        </w:rPr>
        <w:tab/>
      </w:r>
      <w:r w:rsidRPr="00FB7BAD">
        <w:rPr>
          <w:rFonts w:ascii="Times New Roman" w:hAnsi="Times New Roman"/>
          <w:b/>
          <w:sz w:val="20"/>
          <w:szCs w:val="20"/>
        </w:rPr>
        <w:tab/>
        <w:t>Ve Zlíně dne:</w:t>
      </w:r>
    </w:p>
    <w:p w14:paraId="2D95A89A" w14:textId="77777777" w:rsidR="00F67853" w:rsidRPr="00FB7BAD" w:rsidRDefault="00F67853" w:rsidP="000C6D36">
      <w:pPr>
        <w:rPr>
          <w:rFonts w:ascii="Times New Roman" w:hAnsi="Times New Roman"/>
          <w:b/>
          <w:sz w:val="20"/>
          <w:szCs w:val="20"/>
        </w:rPr>
      </w:pPr>
    </w:p>
    <w:p w14:paraId="6171EB25" w14:textId="77777777" w:rsidR="00F67853" w:rsidRPr="00FB7BAD" w:rsidRDefault="00F67853" w:rsidP="000C6D36">
      <w:pPr>
        <w:rPr>
          <w:rFonts w:ascii="Times New Roman" w:hAnsi="Times New Roman"/>
          <w:b/>
          <w:sz w:val="20"/>
          <w:szCs w:val="20"/>
        </w:rPr>
      </w:pPr>
    </w:p>
    <w:p w14:paraId="6A56C40E" w14:textId="77777777" w:rsidR="000C6D36" w:rsidRPr="00FB7BAD" w:rsidRDefault="000C6D36" w:rsidP="000C6D36">
      <w:pPr>
        <w:rPr>
          <w:rFonts w:ascii="Times New Roman" w:hAnsi="Times New Roman"/>
          <w:b/>
          <w:sz w:val="20"/>
          <w:szCs w:val="20"/>
        </w:rPr>
      </w:pPr>
      <w:r w:rsidRPr="00FB7BAD">
        <w:rPr>
          <w:rFonts w:ascii="Times New Roman" w:hAnsi="Times New Roman"/>
          <w:b/>
          <w:sz w:val="20"/>
          <w:szCs w:val="20"/>
        </w:rPr>
        <w:t>Podpis hodnotitele:</w:t>
      </w:r>
      <w:r w:rsidRPr="00FB7BAD">
        <w:rPr>
          <w:rFonts w:ascii="Times New Roman" w:hAnsi="Times New Roman"/>
          <w:b/>
          <w:sz w:val="20"/>
          <w:szCs w:val="20"/>
        </w:rPr>
        <w:tab/>
      </w:r>
      <w:r w:rsidRPr="00FB7BAD">
        <w:rPr>
          <w:rFonts w:ascii="Times New Roman" w:hAnsi="Times New Roman"/>
          <w:b/>
          <w:sz w:val="20"/>
          <w:szCs w:val="20"/>
        </w:rPr>
        <w:tab/>
      </w:r>
      <w:r w:rsidRPr="00FB7BAD">
        <w:rPr>
          <w:rFonts w:ascii="Times New Roman" w:hAnsi="Times New Roman"/>
          <w:b/>
          <w:sz w:val="20"/>
          <w:szCs w:val="20"/>
        </w:rPr>
        <w:tab/>
      </w:r>
      <w:r w:rsidRPr="00FB7BAD">
        <w:rPr>
          <w:rFonts w:ascii="Times New Roman" w:hAnsi="Times New Roman"/>
          <w:b/>
          <w:sz w:val="20"/>
          <w:szCs w:val="20"/>
        </w:rPr>
        <w:tab/>
      </w:r>
      <w:r w:rsidRPr="00FB7BAD">
        <w:rPr>
          <w:rFonts w:ascii="Times New Roman" w:hAnsi="Times New Roman"/>
          <w:b/>
          <w:sz w:val="20"/>
          <w:szCs w:val="20"/>
        </w:rPr>
        <w:tab/>
      </w:r>
      <w:r w:rsidRPr="00FB7BAD">
        <w:rPr>
          <w:rFonts w:ascii="Times New Roman" w:hAnsi="Times New Roman"/>
          <w:b/>
          <w:sz w:val="20"/>
          <w:szCs w:val="20"/>
        </w:rPr>
        <w:tab/>
      </w:r>
      <w:r w:rsidRPr="00FB7BAD">
        <w:rPr>
          <w:rFonts w:ascii="Times New Roman" w:hAnsi="Times New Roman"/>
          <w:b/>
          <w:sz w:val="20"/>
          <w:szCs w:val="20"/>
        </w:rPr>
        <w:tab/>
        <w:t>Ve Zlíně dne:</w:t>
      </w:r>
    </w:p>
    <w:p w14:paraId="1DAC3038" w14:textId="77777777" w:rsidR="000C6D36" w:rsidRPr="00FB7BAD" w:rsidRDefault="000C6D36" w:rsidP="000C6D36">
      <w:pPr>
        <w:rPr>
          <w:rFonts w:ascii="Times New Roman" w:hAnsi="Times New Roman"/>
          <w:b/>
          <w:sz w:val="20"/>
          <w:szCs w:val="20"/>
        </w:rPr>
      </w:pPr>
    </w:p>
    <w:p w14:paraId="71C293BB" w14:textId="77777777" w:rsidR="00F67853" w:rsidRPr="00FB7BAD" w:rsidRDefault="00F67853" w:rsidP="000C6D36">
      <w:pPr>
        <w:rPr>
          <w:rFonts w:ascii="Times New Roman" w:hAnsi="Times New Roman"/>
          <w:b/>
          <w:sz w:val="20"/>
          <w:szCs w:val="20"/>
        </w:rPr>
      </w:pPr>
    </w:p>
    <w:p w14:paraId="50AA6066" w14:textId="77777777" w:rsidR="000C6D36" w:rsidRPr="00FB7BAD" w:rsidRDefault="000C6D36" w:rsidP="000C6D36">
      <w:pPr>
        <w:rPr>
          <w:rFonts w:ascii="Times New Roman" w:hAnsi="Times New Roman"/>
          <w:b/>
          <w:sz w:val="20"/>
          <w:szCs w:val="20"/>
        </w:rPr>
      </w:pPr>
      <w:r w:rsidRPr="00FB7BAD">
        <w:rPr>
          <w:rFonts w:ascii="Times New Roman" w:hAnsi="Times New Roman"/>
          <w:b/>
          <w:sz w:val="20"/>
          <w:szCs w:val="20"/>
        </w:rPr>
        <w:t xml:space="preserve">Podpis nadřízeného hodnotitele: </w:t>
      </w:r>
      <w:r w:rsidRPr="00FB7BAD">
        <w:rPr>
          <w:rFonts w:ascii="Times New Roman" w:hAnsi="Times New Roman"/>
          <w:b/>
          <w:sz w:val="20"/>
          <w:szCs w:val="20"/>
        </w:rPr>
        <w:tab/>
      </w:r>
      <w:r w:rsidRPr="00FB7BAD">
        <w:rPr>
          <w:rFonts w:ascii="Times New Roman" w:hAnsi="Times New Roman"/>
          <w:b/>
          <w:sz w:val="20"/>
          <w:szCs w:val="20"/>
        </w:rPr>
        <w:tab/>
      </w:r>
      <w:r w:rsidRPr="00FB7BAD">
        <w:rPr>
          <w:rFonts w:ascii="Times New Roman" w:hAnsi="Times New Roman"/>
          <w:b/>
          <w:sz w:val="20"/>
          <w:szCs w:val="20"/>
        </w:rPr>
        <w:tab/>
      </w:r>
      <w:r w:rsidRPr="00FB7BAD">
        <w:rPr>
          <w:rFonts w:ascii="Times New Roman" w:hAnsi="Times New Roman"/>
          <w:b/>
          <w:sz w:val="20"/>
          <w:szCs w:val="20"/>
        </w:rPr>
        <w:tab/>
      </w:r>
      <w:r w:rsidR="00FB7BAD">
        <w:rPr>
          <w:rFonts w:ascii="Times New Roman" w:hAnsi="Times New Roman"/>
          <w:b/>
          <w:sz w:val="20"/>
          <w:szCs w:val="20"/>
        </w:rPr>
        <w:tab/>
      </w:r>
      <w:r w:rsidRPr="00FB7BAD">
        <w:rPr>
          <w:rFonts w:ascii="Times New Roman" w:hAnsi="Times New Roman"/>
          <w:b/>
          <w:sz w:val="20"/>
          <w:szCs w:val="20"/>
        </w:rPr>
        <w:tab/>
        <w:t>Ve Zlíně dne:</w:t>
      </w:r>
    </w:p>
    <w:p w14:paraId="3340FF73" w14:textId="77777777" w:rsidR="000C6D36" w:rsidRPr="00FB7BAD" w:rsidRDefault="000C6D36" w:rsidP="000C6D36">
      <w:pPr>
        <w:contextualSpacing/>
        <w:rPr>
          <w:rFonts w:ascii="Times New Roman" w:hAnsi="Times New Roman"/>
          <w:i/>
          <w:sz w:val="20"/>
          <w:szCs w:val="20"/>
        </w:rPr>
      </w:pPr>
    </w:p>
    <w:p w14:paraId="5F94A2D0" w14:textId="77777777" w:rsidR="00F67853" w:rsidRDefault="00F67853" w:rsidP="000C6D36">
      <w:pPr>
        <w:jc w:val="both"/>
        <w:rPr>
          <w:rFonts w:ascii="Times New Roman" w:hAnsi="Times New Roman"/>
          <w:b/>
          <w:sz w:val="20"/>
          <w:szCs w:val="20"/>
        </w:rPr>
        <w:sectPr w:rsidR="00F67853" w:rsidSect="006D0E60">
          <w:headerReference w:type="default" r:id="rId17"/>
          <w:pgSz w:w="11906" w:h="16838"/>
          <w:pgMar w:top="1417" w:right="1417" w:bottom="1417" w:left="1417" w:header="708" w:footer="708" w:gutter="0"/>
          <w:pgNumType w:start="1"/>
          <w:cols w:space="708"/>
          <w:docGrid w:linePitch="360"/>
        </w:sectPr>
      </w:pPr>
    </w:p>
    <w:p w14:paraId="6436DCB4" w14:textId="77777777" w:rsidR="00421D69" w:rsidRPr="00421D69" w:rsidRDefault="00421D69" w:rsidP="00553583">
      <w:pPr>
        <w:pStyle w:val="Seznam1"/>
        <w:numPr>
          <w:ilvl w:val="0"/>
          <w:numId w:val="0"/>
        </w:numPr>
        <w:rPr>
          <w:b/>
          <w:bCs/>
          <w:sz w:val="36"/>
          <w:szCs w:val="36"/>
        </w:rPr>
      </w:pPr>
      <w:r w:rsidRPr="00421D69">
        <w:rPr>
          <w:b/>
          <w:bCs/>
          <w:sz w:val="36"/>
          <w:szCs w:val="36"/>
        </w:rPr>
        <w:lastRenderedPageBreak/>
        <w:t xml:space="preserve">Pravidla pro </w:t>
      </w:r>
      <w:r w:rsidR="001A120A">
        <w:rPr>
          <w:b/>
          <w:bCs/>
          <w:sz w:val="36"/>
          <w:szCs w:val="36"/>
        </w:rPr>
        <w:t xml:space="preserve">určení umístění </w:t>
      </w:r>
      <w:r w:rsidRPr="00421D69">
        <w:rPr>
          <w:b/>
          <w:bCs/>
          <w:sz w:val="36"/>
          <w:szCs w:val="36"/>
        </w:rPr>
        <w:t xml:space="preserve">časopisu </w:t>
      </w:r>
      <w:r w:rsidR="001A120A">
        <w:rPr>
          <w:b/>
          <w:bCs/>
          <w:sz w:val="36"/>
          <w:szCs w:val="36"/>
        </w:rPr>
        <w:t>v</w:t>
      </w:r>
      <w:r w:rsidR="00553583">
        <w:rPr>
          <w:b/>
          <w:bCs/>
          <w:sz w:val="36"/>
          <w:szCs w:val="36"/>
        </w:rPr>
        <w:t xml:space="preserve"> příslušném </w:t>
      </w:r>
      <w:r w:rsidR="001A120A">
        <w:rPr>
          <w:b/>
          <w:bCs/>
          <w:sz w:val="36"/>
          <w:szCs w:val="36"/>
        </w:rPr>
        <w:t>oboru a</w:t>
      </w:r>
      <w:r w:rsidR="00553583">
        <w:rPr>
          <w:b/>
          <w:bCs/>
          <w:sz w:val="36"/>
          <w:szCs w:val="36"/>
        </w:rPr>
        <w:t xml:space="preserve"> </w:t>
      </w:r>
      <w:r w:rsidRPr="00421D69">
        <w:rPr>
          <w:b/>
          <w:bCs/>
          <w:sz w:val="36"/>
          <w:szCs w:val="36"/>
        </w:rPr>
        <w:t>seznamy strategicky významných oborů FAI</w:t>
      </w:r>
      <w:bookmarkEnd w:id="23"/>
      <w:bookmarkEnd w:id="24"/>
    </w:p>
    <w:bookmarkEnd w:id="25"/>
    <w:bookmarkEnd w:id="26"/>
    <w:p w14:paraId="27BDC8BF" w14:textId="77777777" w:rsidR="00421D69" w:rsidRDefault="00421D69" w:rsidP="00421D69">
      <w:pPr>
        <w:pStyle w:val="Seznam1"/>
        <w:numPr>
          <w:ilvl w:val="0"/>
          <w:numId w:val="0"/>
        </w:numPr>
        <w:ind w:left="442" w:hanging="442"/>
        <w:jc w:val="center"/>
        <w:rPr>
          <w:b/>
          <w:bCs/>
          <w:sz w:val="28"/>
          <w:szCs w:val="28"/>
        </w:rPr>
      </w:pPr>
    </w:p>
    <w:p w14:paraId="36CB1BAF" w14:textId="77777777" w:rsidR="007B655C" w:rsidRDefault="007B655C" w:rsidP="00725132">
      <w:pPr>
        <w:pStyle w:val="Seznam1"/>
        <w:numPr>
          <w:ilvl w:val="0"/>
          <w:numId w:val="22"/>
        </w:numPr>
      </w:pPr>
      <w:r>
        <w:t>Vzhledem ke skutečnosti, že převážná většina časopisů je zařazena do více než jednoho oboru je nezbytně nutné p</w:t>
      </w:r>
      <w:r w:rsidR="0084638E" w:rsidRPr="0084638E">
        <w:t>ro ur</w:t>
      </w:r>
      <w:r w:rsidR="0084638E" w:rsidRPr="0084638E">
        <w:rPr>
          <w:rFonts w:hint="eastAsia"/>
        </w:rPr>
        <w:t>č</w:t>
      </w:r>
      <w:r w:rsidR="0084638E" w:rsidRPr="0084638E">
        <w:t xml:space="preserve">ení </w:t>
      </w:r>
      <w:r>
        <w:t>umístění</w:t>
      </w:r>
      <w:r w:rsidR="0084638E">
        <w:t xml:space="preserve"> časopisu </w:t>
      </w:r>
      <w:r>
        <w:t xml:space="preserve">(zařazení do </w:t>
      </w:r>
      <w:proofErr w:type="gramStart"/>
      <w:r>
        <w:t>kvartilu</w:t>
      </w:r>
      <w:proofErr w:type="gramEnd"/>
      <w:r>
        <w:t xml:space="preserve"> popřípadě do 1.decilu) vymezit</w:t>
      </w:r>
      <w:r w:rsidR="0084638E">
        <w:t xml:space="preserve"> </w:t>
      </w:r>
      <w:r w:rsidR="00541A09">
        <w:t xml:space="preserve">příslušný </w:t>
      </w:r>
      <w:r w:rsidR="0084638E" w:rsidRPr="0084638E">
        <w:t xml:space="preserve">obor </w:t>
      </w:r>
      <w:r w:rsidR="0084638E" w:rsidRPr="0084638E">
        <w:rPr>
          <w:rFonts w:hint="eastAsia"/>
        </w:rPr>
        <w:t>č</w:t>
      </w:r>
      <w:r w:rsidR="0084638E" w:rsidRPr="0084638E">
        <w:t>asopisu</w:t>
      </w:r>
      <w:r w:rsidR="00541A09">
        <w:t>.</w:t>
      </w:r>
      <w:r w:rsidR="0084638E" w:rsidRPr="0084638E">
        <w:t xml:space="preserve"> </w:t>
      </w:r>
    </w:p>
    <w:p w14:paraId="28F1C950" w14:textId="77777777" w:rsidR="00C5607F" w:rsidRDefault="007B655C" w:rsidP="00725132">
      <w:pPr>
        <w:pStyle w:val="Seznam1"/>
        <w:numPr>
          <w:ilvl w:val="0"/>
          <w:numId w:val="22"/>
        </w:numPr>
      </w:pPr>
      <w:r w:rsidRPr="00541A09">
        <w:t xml:space="preserve">Pro </w:t>
      </w:r>
      <w:r>
        <w:t xml:space="preserve">určení příslušného oboru časopisu </w:t>
      </w:r>
      <w:r w:rsidRPr="00541A09">
        <w:t>j</w:t>
      </w:r>
      <w:r w:rsidR="00C5607F">
        <w:t>e</w:t>
      </w:r>
      <w:r w:rsidRPr="00541A09">
        <w:t xml:space="preserve"> na FAI, v souladu s oblastmi vzd</w:t>
      </w:r>
      <w:r w:rsidRPr="00541A09">
        <w:rPr>
          <w:rFonts w:hint="eastAsia"/>
        </w:rPr>
        <w:t>ě</w:t>
      </w:r>
      <w:r w:rsidRPr="00541A09">
        <w:t>lávání, definován seznam strategicky významných obor</w:t>
      </w:r>
      <w:r w:rsidRPr="00541A09">
        <w:rPr>
          <w:rFonts w:hint="eastAsia"/>
        </w:rPr>
        <w:t>ů</w:t>
      </w:r>
      <w:r w:rsidRPr="00541A09">
        <w:t xml:space="preserve"> (SVO). </w:t>
      </w:r>
      <w:r w:rsidR="00C5607F">
        <w:t xml:space="preserve">Tento </w:t>
      </w:r>
      <w:bookmarkStart w:id="27" w:name="OLE_LINK61"/>
      <w:bookmarkStart w:id="28" w:name="OLE_LINK62"/>
      <w:r w:rsidRPr="00541A09">
        <w:t xml:space="preserve">SVO </w:t>
      </w:r>
      <w:bookmarkStart w:id="29" w:name="OLE_LINK37"/>
      <w:bookmarkStart w:id="30" w:name="OLE_LINK38"/>
      <w:r w:rsidR="00C5607F">
        <w:t xml:space="preserve">je </w:t>
      </w:r>
      <w:r w:rsidRPr="00541A09">
        <w:t xml:space="preserve">vybraný </w:t>
      </w:r>
      <w:bookmarkStart w:id="31" w:name="OLE_LINK41"/>
      <w:bookmarkStart w:id="32" w:name="OLE_LINK42"/>
      <w:r w:rsidRPr="00541A09">
        <w:t>z obor</w:t>
      </w:r>
      <w:r w:rsidRPr="00541A09">
        <w:rPr>
          <w:rFonts w:hint="eastAsia"/>
        </w:rPr>
        <w:t>ů</w:t>
      </w:r>
      <w:r w:rsidRPr="00541A09">
        <w:t xml:space="preserve"> </w:t>
      </w:r>
      <w:r w:rsidR="00C5607F">
        <w:t xml:space="preserve">– Fields of Research and Development (FORD) </w:t>
      </w:r>
      <w:r w:rsidR="00852056">
        <w:t>dle struktury OECD (Frascati manual)</w:t>
      </w:r>
      <w:r w:rsidR="00C5607F">
        <w:t>.</w:t>
      </w:r>
      <w:r w:rsidR="00731504">
        <w:t xml:space="preserve"> </w:t>
      </w:r>
    </w:p>
    <w:p w14:paraId="5EC4D981" w14:textId="2201ADA7" w:rsidR="007B655C" w:rsidRDefault="00C5607F" w:rsidP="00725132">
      <w:pPr>
        <w:pStyle w:val="Seznam1"/>
        <w:numPr>
          <w:ilvl w:val="0"/>
          <w:numId w:val="22"/>
        </w:numPr>
      </w:pPr>
      <w:r>
        <w:t xml:space="preserve">Vzhledem ke skutečnosti, že </w:t>
      </w:r>
      <w:r w:rsidR="001C7014">
        <w:t>databáze</w:t>
      </w:r>
      <w:r>
        <w:t xml:space="preserve"> </w:t>
      </w:r>
      <w:r w:rsidR="001C7014">
        <w:t xml:space="preserve">Web of Science (WoS) a databáze SCOPUS používají jinou oborovou kategorizaci pro zařazení časopisů je třeba použít převodník klasifikací oborů. Databáze WoS zařazuje časopisy </w:t>
      </w:r>
      <w:r w:rsidR="00731504" w:rsidRPr="00541A09">
        <w:t>dle Journal Citation Reports</w:t>
      </w:r>
      <w:r w:rsidR="00731504">
        <w:t xml:space="preserve"> </w:t>
      </w:r>
      <w:r w:rsidR="001C7014">
        <w:t xml:space="preserve">do tzv. </w:t>
      </w:r>
      <w:r w:rsidR="00072B34">
        <w:t>„</w:t>
      </w:r>
      <w:r w:rsidR="001C7014">
        <w:t xml:space="preserve">WOS </w:t>
      </w:r>
      <w:r w:rsidR="007B655C" w:rsidRPr="00541A09">
        <w:t>categor</w:t>
      </w:r>
      <w:r w:rsidR="001C7014">
        <w:t>ies</w:t>
      </w:r>
      <w:r w:rsidR="00072B34">
        <w:t>“</w:t>
      </w:r>
      <w:r w:rsidR="001C7014">
        <w:t>.</w:t>
      </w:r>
      <w:r w:rsidR="007B655C" w:rsidRPr="00541A09">
        <w:t xml:space="preserve"> </w:t>
      </w:r>
      <w:bookmarkEnd w:id="29"/>
      <w:bookmarkEnd w:id="30"/>
      <w:bookmarkEnd w:id="31"/>
      <w:bookmarkEnd w:id="32"/>
      <w:r w:rsidR="00731504">
        <w:t xml:space="preserve">Přiřazení konkrétní </w:t>
      </w:r>
      <w:r w:rsidR="00072B34">
        <w:t>„</w:t>
      </w:r>
      <w:r w:rsidR="00731504">
        <w:t>WOS category</w:t>
      </w:r>
      <w:r w:rsidR="00072B34">
        <w:t>“</w:t>
      </w:r>
      <w:r w:rsidR="00731504">
        <w:t xml:space="preserve"> k oboru FORD je zřejmý z převodníku uvedeného v tabulce 1. Databáze SCOPUS pak zařazuje časopisy </w:t>
      </w:r>
      <w:bookmarkStart w:id="33" w:name="OLE_LINK43"/>
      <w:bookmarkStart w:id="34" w:name="OLE_LINK44"/>
      <w:bookmarkStart w:id="35" w:name="OLE_LINK65"/>
      <w:bookmarkStart w:id="36" w:name="OLE_LINK66"/>
      <w:bookmarkEnd w:id="27"/>
      <w:bookmarkEnd w:id="28"/>
      <w:r w:rsidR="007B655C" w:rsidRPr="00541A09">
        <w:t>dle Scimago Journal &amp; Country Rank</w:t>
      </w:r>
      <w:bookmarkEnd w:id="33"/>
      <w:bookmarkEnd w:id="34"/>
      <w:r w:rsidR="007B655C" w:rsidRPr="00541A09">
        <w:t xml:space="preserve"> </w:t>
      </w:r>
      <w:r w:rsidR="00731504">
        <w:t xml:space="preserve">do tzv. </w:t>
      </w:r>
      <w:r w:rsidR="00072B34">
        <w:t>„</w:t>
      </w:r>
      <w:r w:rsidR="00731504">
        <w:t>Subject categories</w:t>
      </w:r>
      <w:r w:rsidR="00072B34">
        <w:t>“</w:t>
      </w:r>
      <w:r w:rsidR="00731504">
        <w:t xml:space="preserve">. Přiřazení konkrétní </w:t>
      </w:r>
      <w:r w:rsidR="00072B34">
        <w:t>„</w:t>
      </w:r>
      <w:r w:rsidR="00731504">
        <w:t>Subject category</w:t>
      </w:r>
      <w:r w:rsidR="00072B34">
        <w:t>“</w:t>
      </w:r>
      <w:r w:rsidR="00731504">
        <w:t xml:space="preserve"> k oboru FORD je zřejmý z převodníku uvedeného v tabulce 2.</w:t>
      </w:r>
      <w:bookmarkEnd w:id="35"/>
      <w:bookmarkEnd w:id="36"/>
    </w:p>
    <w:p w14:paraId="40D902BA" w14:textId="538F3B73" w:rsidR="00731504" w:rsidRDefault="00731504" w:rsidP="00725132">
      <w:pPr>
        <w:pStyle w:val="Seznam1"/>
        <w:numPr>
          <w:ilvl w:val="0"/>
          <w:numId w:val="22"/>
        </w:numPr>
      </w:pPr>
      <w:bookmarkStart w:id="37" w:name="OLE_LINK35"/>
      <w:bookmarkStart w:id="38" w:name="OLE_LINK36"/>
      <w:r>
        <w:t>SVO jsou v tabulce 1 a tabulce 2 zvýrazněny včetně odpovídající</w:t>
      </w:r>
      <w:r w:rsidR="00553583">
        <w:t>ch</w:t>
      </w:r>
      <w:r>
        <w:t xml:space="preserve"> </w:t>
      </w:r>
      <w:r w:rsidR="00072B34">
        <w:t>„</w:t>
      </w:r>
      <w:r>
        <w:t>WOS categories</w:t>
      </w:r>
      <w:r w:rsidR="00072B34">
        <w:t>“</w:t>
      </w:r>
      <w:r>
        <w:t xml:space="preserve"> respektive </w:t>
      </w:r>
      <w:r w:rsidR="00072B34">
        <w:t>„</w:t>
      </w:r>
      <w:r>
        <w:t>Subject categories</w:t>
      </w:r>
      <w:r w:rsidR="00072B34">
        <w:t>“</w:t>
      </w:r>
      <w:r>
        <w:t xml:space="preserve">. </w:t>
      </w:r>
    </w:p>
    <w:p w14:paraId="604A83BE" w14:textId="77777777" w:rsidR="00763EB6" w:rsidRDefault="00A16526" w:rsidP="00725132">
      <w:pPr>
        <w:pStyle w:val="Seznam1"/>
        <w:numPr>
          <w:ilvl w:val="0"/>
          <w:numId w:val="22"/>
        </w:numPr>
      </w:pPr>
      <w:r w:rsidRPr="00A16526">
        <w:t xml:space="preserve">Pokud je </w:t>
      </w:r>
      <w:r w:rsidR="00763EB6">
        <w:t>časopis</w:t>
      </w:r>
      <w:r w:rsidRPr="00A16526">
        <w:t xml:space="preserve"> za</w:t>
      </w:r>
      <w:r w:rsidRPr="00A16526">
        <w:rPr>
          <w:rFonts w:hint="eastAsia"/>
        </w:rPr>
        <w:t>ř</w:t>
      </w:r>
      <w:r w:rsidRPr="00A16526">
        <w:t xml:space="preserve">azen </w:t>
      </w:r>
      <w:r w:rsidR="00763EB6">
        <w:t xml:space="preserve">do </w:t>
      </w:r>
      <w:r w:rsidRPr="00A16526">
        <w:t>více než jedno</w:t>
      </w:r>
      <w:r w:rsidR="00763EB6">
        <w:t>ho</w:t>
      </w:r>
      <w:r w:rsidRPr="00A16526">
        <w:t xml:space="preserve"> oboru, </w:t>
      </w:r>
      <w:r w:rsidR="00763EB6">
        <w:t xml:space="preserve">vytvoří se </w:t>
      </w:r>
      <w:r w:rsidRPr="00A16526">
        <w:t>pr</w:t>
      </w:r>
      <w:r w:rsidRPr="00A16526">
        <w:rPr>
          <w:rFonts w:hint="eastAsia"/>
        </w:rPr>
        <w:t>ů</w:t>
      </w:r>
      <w:r w:rsidRPr="00A16526">
        <w:t xml:space="preserve">nik </w:t>
      </w:r>
      <w:r w:rsidR="00763EB6">
        <w:t xml:space="preserve">všech </w:t>
      </w:r>
      <w:r w:rsidRPr="00A16526">
        <w:t>obor</w:t>
      </w:r>
      <w:r w:rsidRPr="00A16526">
        <w:rPr>
          <w:rFonts w:hint="eastAsia"/>
        </w:rPr>
        <w:t>ů</w:t>
      </w:r>
      <w:r w:rsidR="00763EB6">
        <w:t xml:space="preserve">, ve kterých je </w:t>
      </w:r>
      <w:r w:rsidRPr="00A16526">
        <w:rPr>
          <w:rFonts w:hint="eastAsia"/>
        </w:rPr>
        <w:t>č</w:t>
      </w:r>
      <w:r w:rsidRPr="00A16526">
        <w:t>asopis</w:t>
      </w:r>
      <w:r w:rsidR="00763EB6">
        <w:t xml:space="preserve"> zařazen</w:t>
      </w:r>
      <w:r w:rsidRPr="00A16526">
        <w:t xml:space="preserve"> a seznamu SVO</w:t>
      </w:r>
      <w:r w:rsidR="00763EB6">
        <w:t xml:space="preserve">. Pro hodnocení je pak vybrán obor z tohoto průniku, ve kterém dosáhl časopis nejlepšího umístění. </w:t>
      </w:r>
    </w:p>
    <w:bookmarkEnd w:id="37"/>
    <w:bookmarkEnd w:id="38"/>
    <w:p w14:paraId="25ACF8A0" w14:textId="77777777" w:rsidR="00763EB6" w:rsidRDefault="00763EB6" w:rsidP="00725132">
      <w:pPr>
        <w:pStyle w:val="Seznam1"/>
        <w:numPr>
          <w:ilvl w:val="0"/>
          <w:numId w:val="22"/>
        </w:numPr>
      </w:pPr>
      <w:r w:rsidRPr="00A16526">
        <w:t xml:space="preserve">Pokud je </w:t>
      </w:r>
      <w:r>
        <w:t>časopis</w:t>
      </w:r>
      <w:r w:rsidRPr="00A16526">
        <w:t xml:space="preserve"> za</w:t>
      </w:r>
      <w:r w:rsidRPr="00A16526">
        <w:rPr>
          <w:rFonts w:hint="eastAsia"/>
        </w:rPr>
        <w:t>ř</w:t>
      </w:r>
      <w:r w:rsidRPr="00A16526">
        <w:t xml:space="preserve">azen </w:t>
      </w:r>
      <w:r>
        <w:t xml:space="preserve">do </w:t>
      </w:r>
      <w:r w:rsidRPr="00A16526">
        <w:t>obor</w:t>
      </w:r>
      <w:r>
        <w:t>ů</w:t>
      </w:r>
      <w:r w:rsidRPr="00A16526">
        <w:t>,</w:t>
      </w:r>
      <w:r>
        <w:t xml:space="preserve"> které nejsou na seznamu SVO, je pak pro hodnocení vybrán obor, ve kterém dosáhl časopis nejlepšího umístění (tj. nepřihlíží se k seznamu SVO). </w:t>
      </w:r>
    </w:p>
    <w:p w14:paraId="77CADB7A" w14:textId="77777777" w:rsidR="00421D69" w:rsidRDefault="00A16526" w:rsidP="00725132">
      <w:pPr>
        <w:pStyle w:val="Seznam1"/>
        <w:numPr>
          <w:ilvl w:val="0"/>
          <w:numId w:val="22"/>
        </w:numPr>
      </w:pPr>
      <w:r w:rsidRPr="00A16526">
        <w:t>V p</w:t>
      </w:r>
      <w:r w:rsidRPr="00A16526">
        <w:rPr>
          <w:rFonts w:hint="eastAsia"/>
        </w:rPr>
        <w:t>ří</w:t>
      </w:r>
      <w:r w:rsidRPr="00A16526">
        <w:t>pad</w:t>
      </w:r>
      <w:r w:rsidR="007104F5">
        <w:t>ě</w:t>
      </w:r>
      <w:r w:rsidRPr="00A16526">
        <w:t xml:space="preserve">, že </w:t>
      </w:r>
      <w:r w:rsidR="007104F5">
        <w:t xml:space="preserve">lze hodnocení časopisu </w:t>
      </w:r>
      <w:r w:rsidRPr="00A16526">
        <w:t>na</w:t>
      </w:r>
      <w:r w:rsidR="007104F5">
        <w:t xml:space="preserve">jít </w:t>
      </w:r>
      <w:r w:rsidRPr="00A16526">
        <w:t>zárove</w:t>
      </w:r>
      <w:r w:rsidRPr="00A16526">
        <w:rPr>
          <w:rFonts w:hint="eastAsia"/>
        </w:rPr>
        <w:t>ň</w:t>
      </w:r>
      <w:r w:rsidRPr="00A16526">
        <w:t xml:space="preserve"> v databázích </w:t>
      </w:r>
      <w:r w:rsidR="007104F5">
        <w:t xml:space="preserve">SCOPUS </w:t>
      </w:r>
      <w:bookmarkStart w:id="39" w:name="OLE_LINK49"/>
      <w:bookmarkStart w:id="40" w:name="OLE_LINK50"/>
      <w:r w:rsidR="007104F5">
        <w:t>(</w:t>
      </w:r>
      <w:r w:rsidR="007104F5" w:rsidRPr="00541A09">
        <w:t>Scimago Journal &amp; Country Rank</w:t>
      </w:r>
      <w:r w:rsidR="007104F5">
        <w:t>)</w:t>
      </w:r>
      <w:bookmarkEnd w:id="39"/>
      <w:bookmarkEnd w:id="40"/>
      <w:r w:rsidRPr="00A16526">
        <w:t xml:space="preserve"> i </w:t>
      </w:r>
      <w:bookmarkStart w:id="41" w:name="OLE_LINK57"/>
      <w:bookmarkStart w:id="42" w:name="OLE_LINK58"/>
      <w:r w:rsidR="007104F5">
        <w:t>WoS (</w:t>
      </w:r>
      <w:r w:rsidRPr="00A16526">
        <w:t>Journal Citation Reports</w:t>
      </w:r>
      <w:bookmarkEnd w:id="41"/>
      <w:bookmarkEnd w:id="42"/>
      <w:r w:rsidR="007104F5">
        <w:t>)</w:t>
      </w:r>
      <w:r w:rsidRPr="00A16526">
        <w:t>, hodnotí se pouze dle jedné z nich dle výb</w:t>
      </w:r>
      <w:r w:rsidRPr="00A16526">
        <w:rPr>
          <w:rFonts w:hint="eastAsia"/>
        </w:rPr>
        <w:t>ě</w:t>
      </w:r>
      <w:r w:rsidRPr="00A16526">
        <w:t>ru autora (dle za</w:t>
      </w:r>
      <w:r w:rsidRPr="00A16526">
        <w:rPr>
          <w:rFonts w:hint="eastAsia"/>
        </w:rPr>
        <w:t>ř</w:t>
      </w:r>
      <w:r w:rsidRPr="00A16526">
        <w:t>azení výsledku v OBD).</w:t>
      </w:r>
    </w:p>
    <w:p w14:paraId="3C52D0DB" w14:textId="7E7F6A31" w:rsidR="00F57E24" w:rsidRDefault="00F57E24" w:rsidP="00725132">
      <w:pPr>
        <w:pStyle w:val="Seznam1"/>
        <w:numPr>
          <w:ilvl w:val="0"/>
          <w:numId w:val="22"/>
        </w:numPr>
      </w:pPr>
      <w:bookmarkStart w:id="43" w:name="OLE_LINK55"/>
      <w:bookmarkStart w:id="44" w:name="OLE_LINK56"/>
      <w:r>
        <w:t>Umístění časopisů indexovaných v databázi SCOPUS (</w:t>
      </w:r>
      <w:r w:rsidRPr="00541A09">
        <w:t>Scimago Journal &amp; Country Rank</w:t>
      </w:r>
      <w:r>
        <w:t xml:space="preserve">) se hodnotí dle </w:t>
      </w:r>
      <w:r w:rsidRPr="00541A09">
        <w:t>Scimago Journal &amp; Country Rank indexu (dále jen „SJR“)</w:t>
      </w:r>
      <w:r>
        <w:t xml:space="preserve">. Zařazení </w:t>
      </w:r>
      <w:r w:rsidR="00A64B56">
        <w:t xml:space="preserve">časopisu v příslušném oboru </w:t>
      </w:r>
      <w:r w:rsidR="00553583">
        <w:t xml:space="preserve">FORD </w:t>
      </w:r>
      <w:r w:rsidR="00A64B56">
        <w:t xml:space="preserve">(specifikovaného dle výše uvedeného postupu) </w:t>
      </w:r>
      <w:r>
        <w:t xml:space="preserve">do kvartilu </w:t>
      </w:r>
      <w:r w:rsidR="00553583">
        <w:t xml:space="preserve">není přímo odečitatelné (není dostupné) v detailu časopisu. V detailu je pouze uvedeno zařazení do kvartilu v příslušné </w:t>
      </w:r>
      <w:r w:rsidR="00072B34">
        <w:t>„</w:t>
      </w:r>
      <w:r w:rsidR="00553583">
        <w:t>Subject category</w:t>
      </w:r>
      <w:r w:rsidR="00072B34">
        <w:t>“</w:t>
      </w:r>
      <w:r w:rsidR="00553583">
        <w:t xml:space="preserve"> nikoliv oboru FORD. Zařazení časopisu dle SJR do kvartilu bude provedeno proděkanem pro tvůrčí činnosti</w:t>
      </w:r>
      <w:r w:rsidR="00A64B56">
        <w:t>.</w:t>
      </w:r>
      <w:bookmarkEnd w:id="43"/>
      <w:bookmarkEnd w:id="44"/>
    </w:p>
    <w:p w14:paraId="50232D03" w14:textId="71F49FBE" w:rsidR="00A64B56" w:rsidRPr="00A16526" w:rsidRDefault="00A64B56" w:rsidP="00725132">
      <w:pPr>
        <w:pStyle w:val="Seznam1"/>
        <w:numPr>
          <w:ilvl w:val="0"/>
          <w:numId w:val="22"/>
        </w:numPr>
      </w:pPr>
      <w:r>
        <w:t>Umístění časopisů indexovaných v databázi WoS (</w:t>
      </w:r>
      <w:r w:rsidRPr="00A16526">
        <w:t>Journal Citation Reports</w:t>
      </w:r>
      <w:r>
        <w:t>) se hodnotí dle Article Influence Score (dále jen „AIS“). Zařazení časopisu v příslušném oboru</w:t>
      </w:r>
      <w:r w:rsidR="00553583">
        <w:t xml:space="preserve"> FORD</w:t>
      </w:r>
      <w:r>
        <w:t xml:space="preserve"> (specifikovaného dle výše uvedeného postupu) do </w:t>
      </w:r>
      <w:proofErr w:type="gramStart"/>
      <w:r>
        <w:t>kvartilu</w:t>
      </w:r>
      <w:proofErr w:type="gramEnd"/>
      <w:r>
        <w:t xml:space="preserve"> </w:t>
      </w:r>
      <w:r w:rsidR="000C6636">
        <w:t>popřípadě prvního decilu není</w:t>
      </w:r>
      <w:r>
        <w:t xml:space="preserve"> přímo odeč</w:t>
      </w:r>
      <w:r w:rsidR="000C6636">
        <w:t xml:space="preserve">itatelné </w:t>
      </w:r>
      <w:r>
        <w:t>(</w:t>
      </w:r>
      <w:r w:rsidR="000C6636">
        <w:t>není</w:t>
      </w:r>
      <w:r>
        <w:t xml:space="preserve"> dostupné) v detailu časopisu.</w:t>
      </w:r>
      <w:r w:rsidR="000C6636">
        <w:t xml:space="preserve"> V detailu je pouze uvedeno zařazení do kvartilu </w:t>
      </w:r>
      <w:r w:rsidR="00553583">
        <w:t xml:space="preserve">v příslušné </w:t>
      </w:r>
      <w:r w:rsidR="00072B34">
        <w:t>„</w:t>
      </w:r>
      <w:r w:rsidR="00553583">
        <w:t>W</w:t>
      </w:r>
      <w:r w:rsidR="00F15BF8">
        <w:t>OS category</w:t>
      </w:r>
      <w:r w:rsidR="00072B34">
        <w:t>“</w:t>
      </w:r>
      <w:r w:rsidR="00F15BF8">
        <w:t xml:space="preserve"> (nikoliv oboru FORD) </w:t>
      </w:r>
      <w:r w:rsidR="000C6636">
        <w:t>dle velikosti Impakt faktoru časopisu</w:t>
      </w:r>
      <w:r w:rsidR="00F15BF8">
        <w:t xml:space="preserve"> (</w:t>
      </w:r>
      <w:r w:rsidR="000C6636">
        <w:t>nikoliv AIS</w:t>
      </w:r>
      <w:r w:rsidR="00F15BF8">
        <w:t>)</w:t>
      </w:r>
      <w:r w:rsidR="000C6636">
        <w:t xml:space="preserve">. Zařazení časopisu </w:t>
      </w:r>
      <w:r w:rsidR="00F15BF8">
        <w:t xml:space="preserve">v příslušném oboru FORD </w:t>
      </w:r>
      <w:r w:rsidR="000C6636">
        <w:t xml:space="preserve">dle AIS bude provedeno proděkanem pro tvůrčí činnosti. </w:t>
      </w:r>
    </w:p>
    <w:p w14:paraId="7082A28E" w14:textId="77777777" w:rsidR="003B0D2A" w:rsidRDefault="00CE00A1" w:rsidP="000C6636">
      <w:pPr>
        <w:pStyle w:val="Seznam1"/>
        <w:numPr>
          <w:ilvl w:val="0"/>
          <w:numId w:val="0"/>
        </w:numPr>
      </w:pPr>
      <w:bookmarkStart w:id="45" w:name="OLE_LINK63"/>
      <w:bookmarkStart w:id="46" w:name="OLE_LINK64"/>
      <w:r>
        <w:br w:type="page"/>
      </w:r>
      <w:r w:rsidR="000C6636">
        <w:lastRenderedPageBreak/>
        <w:t xml:space="preserve">Tabulka 1: </w:t>
      </w:r>
      <w:r w:rsidR="00AF0F71">
        <w:t xml:space="preserve">Převodník oborů FORD a WOS category s vyznačením </w:t>
      </w:r>
      <w:r w:rsidR="000C6636" w:rsidRPr="00541A09">
        <w:t>SVO</w:t>
      </w:r>
    </w:p>
    <w:p w14:paraId="5EA312F3" w14:textId="77777777" w:rsidR="00AF0F71" w:rsidRDefault="00AF0F71" w:rsidP="000C6636">
      <w:pPr>
        <w:pStyle w:val="Seznam1"/>
        <w:numPr>
          <w:ilvl w:val="0"/>
          <w:numId w:val="0"/>
        </w:numPr>
      </w:pPr>
    </w:p>
    <w:tbl>
      <w:tblPr>
        <w:tblW w:w="9073" w:type="dxa"/>
        <w:tblInd w:w="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873"/>
        <w:gridCol w:w="2438"/>
        <w:gridCol w:w="4762"/>
      </w:tblGrid>
      <w:tr w:rsidR="006E6FB5" w:rsidRPr="004407C9" w14:paraId="7740E7D3" w14:textId="77777777" w:rsidTr="006E6FB5">
        <w:trPr>
          <w:trHeight w:val="113"/>
        </w:trPr>
        <w:tc>
          <w:tcPr>
            <w:tcW w:w="1873" w:type="dxa"/>
          </w:tcPr>
          <w:bookmarkEnd w:id="45"/>
          <w:bookmarkEnd w:id="46"/>
          <w:p w14:paraId="311AEDBD" w14:textId="77777777" w:rsidR="00AF0F71" w:rsidRPr="004407C9" w:rsidRDefault="00AF0F71">
            <w:pPr>
              <w:autoSpaceDE w:val="0"/>
              <w:autoSpaceDN w:val="0"/>
              <w:adjustRightInd w:val="0"/>
              <w:rPr>
                <w:rFonts w:ascii="Times New Roman" w:hAnsi="Times New Roman"/>
                <w:b/>
                <w:color w:val="000000"/>
                <w:sz w:val="20"/>
                <w:szCs w:val="20"/>
              </w:rPr>
            </w:pPr>
            <w:r w:rsidRPr="004407C9">
              <w:rPr>
                <w:rFonts w:ascii="Times New Roman" w:hAnsi="Times New Roman"/>
                <w:b/>
                <w:color w:val="000000"/>
                <w:sz w:val="20"/>
                <w:szCs w:val="20"/>
              </w:rPr>
              <w:t>Vědní oblast</w:t>
            </w:r>
          </w:p>
        </w:tc>
        <w:tc>
          <w:tcPr>
            <w:tcW w:w="2438" w:type="dxa"/>
          </w:tcPr>
          <w:p w14:paraId="711F2FFE" w14:textId="77777777" w:rsidR="00AF0F71" w:rsidRPr="004407C9" w:rsidRDefault="00AF0F71">
            <w:pPr>
              <w:autoSpaceDE w:val="0"/>
              <w:autoSpaceDN w:val="0"/>
              <w:adjustRightInd w:val="0"/>
              <w:rPr>
                <w:rFonts w:ascii="Times New Roman" w:hAnsi="Times New Roman"/>
                <w:b/>
                <w:color w:val="000000"/>
                <w:sz w:val="20"/>
                <w:szCs w:val="20"/>
              </w:rPr>
            </w:pPr>
            <w:r w:rsidRPr="004407C9">
              <w:rPr>
                <w:rFonts w:ascii="Times New Roman" w:hAnsi="Times New Roman"/>
                <w:b/>
                <w:color w:val="000000"/>
                <w:sz w:val="20"/>
                <w:szCs w:val="20"/>
              </w:rPr>
              <w:t>FORD</w:t>
            </w:r>
          </w:p>
        </w:tc>
        <w:tc>
          <w:tcPr>
            <w:tcW w:w="4762" w:type="dxa"/>
          </w:tcPr>
          <w:p w14:paraId="5481164A" w14:textId="77777777" w:rsidR="00AF0F71" w:rsidRPr="004407C9" w:rsidRDefault="00AF0F71">
            <w:pPr>
              <w:autoSpaceDE w:val="0"/>
              <w:autoSpaceDN w:val="0"/>
              <w:adjustRightInd w:val="0"/>
              <w:rPr>
                <w:rFonts w:ascii="Times New Roman" w:hAnsi="Times New Roman"/>
                <w:b/>
                <w:color w:val="000000"/>
                <w:sz w:val="20"/>
                <w:szCs w:val="20"/>
              </w:rPr>
            </w:pPr>
            <w:r w:rsidRPr="004407C9">
              <w:rPr>
                <w:rFonts w:ascii="Times New Roman" w:hAnsi="Times New Roman"/>
                <w:b/>
                <w:color w:val="000000"/>
                <w:sz w:val="20"/>
                <w:szCs w:val="20"/>
              </w:rPr>
              <w:t>WO</w:t>
            </w:r>
            <w:r w:rsidR="006E6FB5">
              <w:rPr>
                <w:rFonts w:ascii="Times New Roman" w:hAnsi="Times New Roman"/>
                <w:b/>
                <w:color w:val="000000"/>
                <w:sz w:val="20"/>
                <w:szCs w:val="20"/>
              </w:rPr>
              <w:t>S</w:t>
            </w:r>
            <w:r w:rsidRPr="004407C9">
              <w:rPr>
                <w:rFonts w:ascii="Times New Roman" w:hAnsi="Times New Roman"/>
                <w:b/>
                <w:color w:val="000000"/>
                <w:sz w:val="20"/>
                <w:szCs w:val="20"/>
              </w:rPr>
              <w:t xml:space="preserve"> Category</w:t>
            </w:r>
          </w:p>
        </w:tc>
      </w:tr>
      <w:tr w:rsidR="006E6FB5" w14:paraId="22C310B8" w14:textId="77777777" w:rsidTr="00D36420">
        <w:trPr>
          <w:trHeight w:val="113"/>
        </w:trPr>
        <w:tc>
          <w:tcPr>
            <w:tcW w:w="1873" w:type="dxa"/>
            <w:vMerge w:val="restart"/>
          </w:tcPr>
          <w:p w14:paraId="100A8CC8" w14:textId="77777777" w:rsidR="005647CC" w:rsidRPr="004407C9" w:rsidRDefault="005647CC">
            <w:pPr>
              <w:autoSpaceDE w:val="0"/>
              <w:autoSpaceDN w:val="0"/>
              <w:adjustRightInd w:val="0"/>
              <w:rPr>
                <w:rFonts w:ascii="Times New Roman" w:hAnsi="Times New Roman"/>
                <w:color w:val="000000"/>
                <w:sz w:val="20"/>
                <w:szCs w:val="20"/>
              </w:rPr>
            </w:pPr>
            <w:r w:rsidRPr="004407C9">
              <w:rPr>
                <w:rFonts w:ascii="Times New Roman" w:hAnsi="Times New Roman"/>
                <w:color w:val="000000"/>
                <w:sz w:val="20"/>
                <w:szCs w:val="20"/>
              </w:rPr>
              <w:t>1. Natural Sciences</w:t>
            </w:r>
          </w:p>
        </w:tc>
        <w:tc>
          <w:tcPr>
            <w:tcW w:w="2438" w:type="dxa"/>
            <w:vMerge w:val="restart"/>
            <w:shd w:val="clear" w:color="auto" w:fill="E2EFD9"/>
          </w:tcPr>
          <w:p w14:paraId="7FC78355"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1.1 Mathematics</w:t>
            </w:r>
          </w:p>
        </w:tc>
        <w:tc>
          <w:tcPr>
            <w:tcW w:w="4762" w:type="dxa"/>
            <w:shd w:val="clear" w:color="auto" w:fill="E2EFD9"/>
          </w:tcPr>
          <w:p w14:paraId="24065A4D"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MATHEMATICS</w:t>
            </w:r>
          </w:p>
        </w:tc>
      </w:tr>
      <w:tr w:rsidR="006E6FB5" w14:paraId="5EA6986B" w14:textId="77777777" w:rsidTr="00D36420">
        <w:trPr>
          <w:trHeight w:val="113"/>
        </w:trPr>
        <w:tc>
          <w:tcPr>
            <w:tcW w:w="1873" w:type="dxa"/>
            <w:vMerge/>
          </w:tcPr>
          <w:p w14:paraId="30652708"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33971C9F"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4731DAE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MATHEMATICS, APPLIED</w:t>
            </w:r>
          </w:p>
        </w:tc>
      </w:tr>
      <w:tr w:rsidR="006E6FB5" w14:paraId="31C5F1FC" w14:textId="77777777" w:rsidTr="00D36420">
        <w:trPr>
          <w:trHeight w:val="113"/>
        </w:trPr>
        <w:tc>
          <w:tcPr>
            <w:tcW w:w="1873" w:type="dxa"/>
            <w:vMerge/>
          </w:tcPr>
          <w:p w14:paraId="383220EE"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76261F0D"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2F8238B3"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STATISTICS &amp; PROBABILITY</w:t>
            </w:r>
          </w:p>
        </w:tc>
      </w:tr>
      <w:tr w:rsidR="006E6FB5" w14:paraId="435F98F4" w14:textId="77777777" w:rsidTr="00D36420">
        <w:trPr>
          <w:trHeight w:val="113"/>
        </w:trPr>
        <w:tc>
          <w:tcPr>
            <w:tcW w:w="1873" w:type="dxa"/>
            <w:vMerge/>
          </w:tcPr>
          <w:p w14:paraId="11E12AEA"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063808B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2EB3D0D7"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LOGIC</w:t>
            </w:r>
          </w:p>
        </w:tc>
      </w:tr>
      <w:tr w:rsidR="006E6FB5" w14:paraId="676AEEFD" w14:textId="77777777" w:rsidTr="00D36420">
        <w:trPr>
          <w:trHeight w:val="113"/>
        </w:trPr>
        <w:tc>
          <w:tcPr>
            <w:tcW w:w="1873" w:type="dxa"/>
            <w:vMerge/>
          </w:tcPr>
          <w:p w14:paraId="457BA21B"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3306BB01"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2440DCFF"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MATHEMATICS, INTERDISCIPLINARY APPLICATIONS</w:t>
            </w:r>
          </w:p>
        </w:tc>
      </w:tr>
      <w:tr w:rsidR="006E6FB5" w14:paraId="2D6A15E2" w14:textId="77777777" w:rsidTr="00D36420">
        <w:trPr>
          <w:trHeight w:val="113"/>
        </w:trPr>
        <w:tc>
          <w:tcPr>
            <w:tcW w:w="1873" w:type="dxa"/>
            <w:vMerge/>
          </w:tcPr>
          <w:p w14:paraId="0C5F3D46"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3CBE6658"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6F69157C"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PHYSICS, MATHEMATICAL</w:t>
            </w:r>
          </w:p>
        </w:tc>
      </w:tr>
      <w:tr w:rsidR="006E6FB5" w14:paraId="2BBF39BF" w14:textId="77777777" w:rsidTr="00D36420">
        <w:trPr>
          <w:trHeight w:val="113"/>
        </w:trPr>
        <w:tc>
          <w:tcPr>
            <w:tcW w:w="1873" w:type="dxa"/>
            <w:vMerge/>
          </w:tcPr>
          <w:p w14:paraId="59D63EDD"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shd w:val="clear" w:color="auto" w:fill="E2EFD9"/>
          </w:tcPr>
          <w:p w14:paraId="0B36943B"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1.2 Computer and information sciences</w:t>
            </w:r>
          </w:p>
        </w:tc>
        <w:tc>
          <w:tcPr>
            <w:tcW w:w="4762" w:type="dxa"/>
            <w:shd w:val="clear" w:color="auto" w:fill="E2EFD9"/>
          </w:tcPr>
          <w:p w14:paraId="47E15D25"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COMPUTER SCIENCE, ARTIFICIAL INTELLIGENCE</w:t>
            </w:r>
          </w:p>
        </w:tc>
      </w:tr>
      <w:tr w:rsidR="006E6FB5" w14:paraId="6628C6EF" w14:textId="77777777" w:rsidTr="00D36420">
        <w:trPr>
          <w:trHeight w:val="113"/>
        </w:trPr>
        <w:tc>
          <w:tcPr>
            <w:tcW w:w="1873" w:type="dxa"/>
            <w:vMerge/>
          </w:tcPr>
          <w:p w14:paraId="62171E0A"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2BE854AE"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0B05520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COMPUTER SCIENCE, INFORMATION SYSTEMS</w:t>
            </w:r>
          </w:p>
        </w:tc>
      </w:tr>
      <w:tr w:rsidR="006E6FB5" w14:paraId="1EE0F6C7" w14:textId="77777777" w:rsidTr="00D36420">
        <w:trPr>
          <w:trHeight w:val="113"/>
        </w:trPr>
        <w:tc>
          <w:tcPr>
            <w:tcW w:w="1873" w:type="dxa"/>
            <w:vMerge/>
          </w:tcPr>
          <w:p w14:paraId="4564AA59"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41E7E4E9"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78458A8B"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COMPUTER SCIENCE, THEORY &amp; METHODS</w:t>
            </w:r>
          </w:p>
        </w:tc>
      </w:tr>
      <w:tr w:rsidR="006E6FB5" w14:paraId="57C09334" w14:textId="77777777" w:rsidTr="00D36420">
        <w:trPr>
          <w:trHeight w:val="113"/>
        </w:trPr>
        <w:tc>
          <w:tcPr>
            <w:tcW w:w="1873" w:type="dxa"/>
            <w:vMerge/>
          </w:tcPr>
          <w:p w14:paraId="3767E29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276BD04F"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6E23354C"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COMPUTER SCIENCE, SOFTWARE ENGINEERING</w:t>
            </w:r>
          </w:p>
        </w:tc>
      </w:tr>
      <w:tr w:rsidR="006E6FB5" w14:paraId="3344D8CC" w14:textId="77777777" w:rsidTr="00D36420">
        <w:trPr>
          <w:trHeight w:val="113"/>
        </w:trPr>
        <w:tc>
          <w:tcPr>
            <w:tcW w:w="1873" w:type="dxa"/>
            <w:vMerge/>
          </w:tcPr>
          <w:p w14:paraId="11DC0FA1"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42504FE1"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1E155404"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COMPUTER SCIENCE, CYBERNETICS</w:t>
            </w:r>
          </w:p>
        </w:tc>
      </w:tr>
      <w:tr w:rsidR="006E6FB5" w14:paraId="4850B87D" w14:textId="77777777" w:rsidTr="00D36420">
        <w:trPr>
          <w:trHeight w:val="113"/>
        </w:trPr>
        <w:tc>
          <w:tcPr>
            <w:tcW w:w="1873" w:type="dxa"/>
            <w:vMerge/>
          </w:tcPr>
          <w:p w14:paraId="733DDE8D"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278FBC4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503625B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LOGIC</w:t>
            </w:r>
          </w:p>
        </w:tc>
      </w:tr>
      <w:tr w:rsidR="006E6FB5" w14:paraId="403FC0B0" w14:textId="77777777" w:rsidTr="00D36420">
        <w:trPr>
          <w:trHeight w:val="113"/>
        </w:trPr>
        <w:tc>
          <w:tcPr>
            <w:tcW w:w="1873" w:type="dxa"/>
            <w:vMerge/>
          </w:tcPr>
          <w:p w14:paraId="5BC26E4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4D0E401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36BE5E98"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COMPUTER SCIENCE, INTERDISCIPLINARY APPLICATIONS</w:t>
            </w:r>
          </w:p>
        </w:tc>
      </w:tr>
      <w:tr w:rsidR="006E6FB5" w14:paraId="5B755894" w14:textId="77777777" w:rsidTr="00D36420">
        <w:trPr>
          <w:trHeight w:val="113"/>
        </w:trPr>
        <w:tc>
          <w:tcPr>
            <w:tcW w:w="1873" w:type="dxa"/>
            <w:vMerge/>
          </w:tcPr>
          <w:p w14:paraId="68D0071D"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shd w:val="clear" w:color="auto" w:fill="E2EFD9"/>
          </w:tcPr>
          <w:p w14:paraId="0FADC1F3"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1.3 Physical sciences</w:t>
            </w:r>
          </w:p>
        </w:tc>
        <w:tc>
          <w:tcPr>
            <w:tcW w:w="4762" w:type="dxa"/>
            <w:shd w:val="clear" w:color="auto" w:fill="E2EFD9"/>
          </w:tcPr>
          <w:p w14:paraId="17F635A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PHYSICS, ATOMIC, MOLECULAR &amp; CHEMICAL</w:t>
            </w:r>
          </w:p>
        </w:tc>
      </w:tr>
      <w:tr w:rsidR="006E6FB5" w14:paraId="147A500C" w14:textId="77777777" w:rsidTr="00D36420">
        <w:trPr>
          <w:trHeight w:val="113"/>
        </w:trPr>
        <w:tc>
          <w:tcPr>
            <w:tcW w:w="1873" w:type="dxa"/>
            <w:vMerge/>
          </w:tcPr>
          <w:p w14:paraId="3FD40AD8"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44B0DB95"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4FE4B82C"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PHYSICS, CONDENSED MATTER</w:t>
            </w:r>
          </w:p>
        </w:tc>
      </w:tr>
      <w:tr w:rsidR="006E6FB5" w14:paraId="1DE44C97" w14:textId="77777777" w:rsidTr="00D36420">
        <w:trPr>
          <w:trHeight w:val="113"/>
        </w:trPr>
        <w:tc>
          <w:tcPr>
            <w:tcW w:w="1873" w:type="dxa"/>
            <w:vMerge/>
          </w:tcPr>
          <w:p w14:paraId="335D8A97"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269A9F78"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14E4858E"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PHYSICS, PARTICLES &amp; FIELDS</w:t>
            </w:r>
          </w:p>
        </w:tc>
      </w:tr>
      <w:tr w:rsidR="006E6FB5" w14:paraId="1AB6BB6C" w14:textId="77777777" w:rsidTr="00D36420">
        <w:trPr>
          <w:trHeight w:val="113"/>
        </w:trPr>
        <w:tc>
          <w:tcPr>
            <w:tcW w:w="1873" w:type="dxa"/>
            <w:vMerge/>
          </w:tcPr>
          <w:p w14:paraId="5A5AF294"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6E18FAAB"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4F556955"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PHYSICS, NUCLEAR</w:t>
            </w:r>
          </w:p>
        </w:tc>
      </w:tr>
      <w:tr w:rsidR="006E6FB5" w14:paraId="6D8A1A4F" w14:textId="77777777" w:rsidTr="00D36420">
        <w:trPr>
          <w:trHeight w:val="113"/>
        </w:trPr>
        <w:tc>
          <w:tcPr>
            <w:tcW w:w="1873" w:type="dxa"/>
            <w:vMerge/>
          </w:tcPr>
          <w:p w14:paraId="6F40D408"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251320C8"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69DD6575"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PHYSICS, FLUIDS &amp; PLASMAS</w:t>
            </w:r>
          </w:p>
        </w:tc>
      </w:tr>
      <w:tr w:rsidR="006E6FB5" w14:paraId="498B28E6" w14:textId="77777777" w:rsidTr="00D36420">
        <w:trPr>
          <w:trHeight w:val="113"/>
        </w:trPr>
        <w:tc>
          <w:tcPr>
            <w:tcW w:w="1873" w:type="dxa"/>
            <w:vMerge/>
          </w:tcPr>
          <w:p w14:paraId="66203C9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7DC22CDF"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1D405F0D"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OPTICS</w:t>
            </w:r>
          </w:p>
        </w:tc>
      </w:tr>
      <w:tr w:rsidR="006E6FB5" w14:paraId="15E3F8BB" w14:textId="77777777" w:rsidTr="00D36420">
        <w:trPr>
          <w:trHeight w:val="113"/>
        </w:trPr>
        <w:tc>
          <w:tcPr>
            <w:tcW w:w="1873" w:type="dxa"/>
            <w:vMerge/>
          </w:tcPr>
          <w:p w14:paraId="7AACDBB7"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5475E55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49ECA0DC"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ACOUSTICS</w:t>
            </w:r>
          </w:p>
        </w:tc>
      </w:tr>
      <w:tr w:rsidR="006E6FB5" w14:paraId="00006138" w14:textId="77777777" w:rsidTr="00D36420">
        <w:trPr>
          <w:trHeight w:val="113"/>
        </w:trPr>
        <w:tc>
          <w:tcPr>
            <w:tcW w:w="1873" w:type="dxa"/>
            <w:vMerge/>
          </w:tcPr>
          <w:p w14:paraId="65C9EB7B"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0E5BCDD0"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72F36F43"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ASTRONOMY &amp; ASTROPHYSICS</w:t>
            </w:r>
          </w:p>
        </w:tc>
      </w:tr>
      <w:tr w:rsidR="006E6FB5" w14:paraId="0BFDBB77" w14:textId="77777777" w:rsidTr="00D36420">
        <w:trPr>
          <w:trHeight w:val="113"/>
        </w:trPr>
        <w:tc>
          <w:tcPr>
            <w:tcW w:w="1873" w:type="dxa"/>
            <w:vMerge/>
          </w:tcPr>
          <w:p w14:paraId="299E48D5"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385CE2A8"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5E700F0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PHYSICS, APPLIED</w:t>
            </w:r>
          </w:p>
        </w:tc>
      </w:tr>
      <w:tr w:rsidR="006E6FB5" w14:paraId="4ACDF3B8" w14:textId="77777777" w:rsidTr="00D36420">
        <w:trPr>
          <w:trHeight w:val="113"/>
        </w:trPr>
        <w:tc>
          <w:tcPr>
            <w:tcW w:w="1873" w:type="dxa"/>
            <w:vMerge/>
          </w:tcPr>
          <w:p w14:paraId="200D8CFD"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42E687B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20F0A3F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PHYSICS, MULTIDISCIPLINARY</w:t>
            </w:r>
          </w:p>
        </w:tc>
      </w:tr>
      <w:tr w:rsidR="006E6FB5" w14:paraId="3FDFB06A" w14:textId="77777777" w:rsidTr="00D36420">
        <w:trPr>
          <w:trHeight w:val="113"/>
        </w:trPr>
        <w:tc>
          <w:tcPr>
            <w:tcW w:w="1873" w:type="dxa"/>
            <w:vMerge/>
          </w:tcPr>
          <w:p w14:paraId="5A0BC94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shd w:val="clear" w:color="auto" w:fill="E2EFD9"/>
          </w:tcPr>
          <w:p w14:paraId="1134ED01"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1.4 Chemical sciences</w:t>
            </w:r>
          </w:p>
        </w:tc>
        <w:tc>
          <w:tcPr>
            <w:tcW w:w="4762" w:type="dxa"/>
            <w:shd w:val="clear" w:color="auto" w:fill="E2EFD9"/>
          </w:tcPr>
          <w:p w14:paraId="3674F4CA"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CHEMISTRY, ORGANIC</w:t>
            </w:r>
          </w:p>
        </w:tc>
      </w:tr>
      <w:tr w:rsidR="006E6FB5" w14:paraId="297B759E" w14:textId="77777777" w:rsidTr="00D36420">
        <w:trPr>
          <w:trHeight w:val="113"/>
        </w:trPr>
        <w:tc>
          <w:tcPr>
            <w:tcW w:w="1873" w:type="dxa"/>
            <w:vMerge/>
          </w:tcPr>
          <w:p w14:paraId="037FB3D8"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55231712"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3E38F0D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CHEMISTRY, INORGANIC &amp; NUCLEAR</w:t>
            </w:r>
          </w:p>
        </w:tc>
      </w:tr>
      <w:tr w:rsidR="006E6FB5" w14:paraId="49386267" w14:textId="77777777" w:rsidTr="00D36420">
        <w:trPr>
          <w:trHeight w:val="113"/>
        </w:trPr>
        <w:tc>
          <w:tcPr>
            <w:tcW w:w="1873" w:type="dxa"/>
            <w:vMerge/>
          </w:tcPr>
          <w:p w14:paraId="005BF34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6290020B"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49AB3C6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CHEMISTRY, PHYSICAL</w:t>
            </w:r>
          </w:p>
        </w:tc>
      </w:tr>
      <w:tr w:rsidR="006E6FB5" w14:paraId="0B0411CB" w14:textId="77777777" w:rsidTr="00D36420">
        <w:trPr>
          <w:trHeight w:val="113"/>
        </w:trPr>
        <w:tc>
          <w:tcPr>
            <w:tcW w:w="1873" w:type="dxa"/>
            <w:vMerge/>
          </w:tcPr>
          <w:p w14:paraId="1323EB5A"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64089EAE"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39BC61E3"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POLYMER SCIENCE</w:t>
            </w:r>
          </w:p>
        </w:tc>
      </w:tr>
      <w:tr w:rsidR="006E6FB5" w14:paraId="5CA02383" w14:textId="77777777" w:rsidTr="00D36420">
        <w:trPr>
          <w:trHeight w:val="113"/>
        </w:trPr>
        <w:tc>
          <w:tcPr>
            <w:tcW w:w="1873" w:type="dxa"/>
            <w:vMerge/>
          </w:tcPr>
          <w:p w14:paraId="362B416F"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347A0B01"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4904EA5F"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ELECTROCHEMISTRY</w:t>
            </w:r>
          </w:p>
        </w:tc>
      </w:tr>
      <w:tr w:rsidR="006E6FB5" w14:paraId="2CB1C028" w14:textId="77777777" w:rsidTr="00D36420">
        <w:trPr>
          <w:trHeight w:val="113"/>
        </w:trPr>
        <w:tc>
          <w:tcPr>
            <w:tcW w:w="1873" w:type="dxa"/>
            <w:vMerge/>
          </w:tcPr>
          <w:p w14:paraId="067F531A"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5DA3BF3F"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6DECB391"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CHEMISTRY, ANALYTICAL</w:t>
            </w:r>
          </w:p>
        </w:tc>
      </w:tr>
      <w:tr w:rsidR="006E6FB5" w14:paraId="4EA1C4E7" w14:textId="77777777" w:rsidTr="00D36420">
        <w:trPr>
          <w:trHeight w:val="113"/>
        </w:trPr>
        <w:tc>
          <w:tcPr>
            <w:tcW w:w="1873" w:type="dxa"/>
            <w:vMerge/>
          </w:tcPr>
          <w:p w14:paraId="3A25896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4D14600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21B59855"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CHEMISTRY, APPLIED</w:t>
            </w:r>
          </w:p>
        </w:tc>
      </w:tr>
      <w:tr w:rsidR="006E6FB5" w14:paraId="7B4BE5A6" w14:textId="77777777" w:rsidTr="00D36420">
        <w:trPr>
          <w:trHeight w:val="113"/>
        </w:trPr>
        <w:tc>
          <w:tcPr>
            <w:tcW w:w="1873" w:type="dxa"/>
            <w:vMerge/>
          </w:tcPr>
          <w:p w14:paraId="2F0BAB75"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6DBD83A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1A70FAA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CRYSTALLOGRAPHY</w:t>
            </w:r>
          </w:p>
        </w:tc>
      </w:tr>
      <w:tr w:rsidR="006E6FB5" w14:paraId="1D484600" w14:textId="77777777" w:rsidTr="00D36420">
        <w:trPr>
          <w:trHeight w:val="113"/>
        </w:trPr>
        <w:tc>
          <w:tcPr>
            <w:tcW w:w="1873" w:type="dxa"/>
            <w:vMerge/>
          </w:tcPr>
          <w:p w14:paraId="29B6187A"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49D5CDDF"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2A47BDC7"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GREEN &amp; SUSTAINABLE SCIENCE &amp; TECHNOLOGY</w:t>
            </w:r>
          </w:p>
        </w:tc>
      </w:tr>
      <w:tr w:rsidR="006E6FB5" w14:paraId="4CFB6CCA" w14:textId="77777777" w:rsidTr="00D36420">
        <w:trPr>
          <w:trHeight w:val="113"/>
        </w:trPr>
        <w:tc>
          <w:tcPr>
            <w:tcW w:w="1873" w:type="dxa"/>
            <w:vMerge/>
          </w:tcPr>
          <w:p w14:paraId="78B22525"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6547F0A7"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13E82C6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CHEMISTRY, MULTIDISCIPLINARY</w:t>
            </w:r>
          </w:p>
        </w:tc>
      </w:tr>
      <w:tr w:rsidR="006E6FB5" w14:paraId="2E85A11F" w14:textId="77777777" w:rsidTr="006E6FB5">
        <w:trPr>
          <w:trHeight w:val="113"/>
        </w:trPr>
        <w:tc>
          <w:tcPr>
            <w:tcW w:w="1873" w:type="dxa"/>
            <w:vMerge/>
          </w:tcPr>
          <w:p w14:paraId="64895C45"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tcPr>
          <w:p w14:paraId="04A5A992"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1.5. Earth and related environmental sciences</w:t>
            </w:r>
          </w:p>
          <w:p w14:paraId="62670C18" w14:textId="77777777" w:rsidR="005647CC" w:rsidRPr="004407C9" w:rsidRDefault="005647CC">
            <w:pPr>
              <w:autoSpaceDE w:val="0"/>
              <w:autoSpaceDN w:val="0"/>
              <w:adjustRightInd w:val="0"/>
              <w:rPr>
                <w:rFonts w:ascii="Times New Roman" w:hAnsi="Times New Roman"/>
                <w:b/>
                <w:color w:val="000000"/>
                <w:sz w:val="16"/>
                <w:szCs w:val="16"/>
              </w:rPr>
            </w:pPr>
          </w:p>
          <w:p w14:paraId="2647EE8E" w14:textId="77777777" w:rsidR="005647CC" w:rsidRPr="004407C9" w:rsidRDefault="005647CC">
            <w:pPr>
              <w:autoSpaceDE w:val="0"/>
              <w:autoSpaceDN w:val="0"/>
              <w:adjustRightInd w:val="0"/>
              <w:rPr>
                <w:rFonts w:ascii="Times New Roman" w:hAnsi="Times New Roman"/>
                <w:b/>
                <w:color w:val="000000"/>
                <w:sz w:val="16"/>
                <w:szCs w:val="16"/>
              </w:rPr>
            </w:pPr>
          </w:p>
          <w:p w14:paraId="30977E66" w14:textId="77777777" w:rsidR="005647CC" w:rsidRPr="004407C9" w:rsidRDefault="005647CC">
            <w:pPr>
              <w:autoSpaceDE w:val="0"/>
              <w:autoSpaceDN w:val="0"/>
              <w:adjustRightInd w:val="0"/>
              <w:rPr>
                <w:rFonts w:ascii="Times New Roman" w:hAnsi="Times New Roman"/>
                <w:b/>
                <w:color w:val="000000"/>
                <w:sz w:val="16"/>
                <w:szCs w:val="16"/>
              </w:rPr>
            </w:pPr>
          </w:p>
          <w:p w14:paraId="3ED8ED77" w14:textId="77777777" w:rsidR="005647CC" w:rsidRPr="004407C9" w:rsidRDefault="005647CC">
            <w:pPr>
              <w:autoSpaceDE w:val="0"/>
              <w:autoSpaceDN w:val="0"/>
              <w:adjustRightInd w:val="0"/>
              <w:rPr>
                <w:rFonts w:ascii="Times New Roman" w:hAnsi="Times New Roman"/>
                <w:b/>
                <w:color w:val="000000"/>
                <w:sz w:val="16"/>
                <w:szCs w:val="16"/>
              </w:rPr>
            </w:pPr>
          </w:p>
          <w:p w14:paraId="231AC2FA" w14:textId="77777777" w:rsidR="005647CC" w:rsidRPr="004407C9" w:rsidRDefault="005647CC">
            <w:pPr>
              <w:autoSpaceDE w:val="0"/>
              <w:autoSpaceDN w:val="0"/>
              <w:adjustRightInd w:val="0"/>
              <w:rPr>
                <w:rFonts w:ascii="Times New Roman" w:hAnsi="Times New Roman"/>
                <w:b/>
                <w:color w:val="000000"/>
                <w:sz w:val="16"/>
                <w:szCs w:val="16"/>
              </w:rPr>
            </w:pPr>
          </w:p>
          <w:p w14:paraId="54B6B501" w14:textId="77777777" w:rsidR="005647CC" w:rsidRPr="004407C9" w:rsidRDefault="005647CC">
            <w:pPr>
              <w:autoSpaceDE w:val="0"/>
              <w:autoSpaceDN w:val="0"/>
              <w:adjustRightInd w:val="0"/>
              <w:rPr>
                <w:rFonts w:ascii="Times New Roman" w:hAnsi="Times New Roman"/>
                <w:b/>
                <w:color w:val="000000"/>
                <w:sz w:val="16"/>
                <w:szCs w:val="16"/>
              </w:rPr>
            </w:pPr>
          </w:p>
          <w:p w14:paraId="004ACC72" w14:textId="77777777" w:rsidR="005647CC" w:rsidRPr="004407C9" w:rsidRDefault="005647CC">
            <w:pPr>
              <w:autoSpaceDE w:val="0"/>
              <w:autoSpaceDN w:val="0"/>
              <w:adjustRightInd w:val="0"/>
              <w:rPr>
                <w:rFonts w:ascii="Times New Roman" w:hAnsi="Times New Roman"/>
                <w:b/>
                <w:color w:val="000000"/>
                <w:sz w:val="16"/>
                <w:szCs w:val="16"/>
              </w:rPr>
            </w:pPr>
          </w:p>
          <w:p w14:paraId="5091E62A" w14:textId="77777777" w:rsidR="005647CC" w:rsidRPr="004407C9" w:rsidRDefault="005647CC">
            <w:pPr>
              <w:autoSpaceDE w:val="0"/>
              <w:autoSpaceDN w:val="0"/>
              <w:adjustRightInd w:val="0"/>
              <w:rPr>
                <w:rFonts w:ascii="Times New Roman" w:hAnsi="Times New Roman"/>
                <w:b/>
                <w:color w:val="000000"/>
                <w:sz w:val="16"/>
                <w:szCs w:val="16"/>
              </w:rPr>
            </w:pPr>
          </w:p>
          <w:p w14:paraId="0837AE4E" w14:textId="77777777" w:rsidR="005647CC" w:rsidRPr="004407C9" w:rsidRDefault="005647CC">
            <w:pPr>
              <w:autoSpaceDE w:val="0"/>
              <w:autoSpaceDN w:val="0"/>
              <w:adjustRightInd w:val="0"/>
              <w:rPr>
                <w:rFonts w:ascii="Times New Roman" w:hAnsi="Times New Roman"/>
                <w:b/>
                <w:color w:val="000000"/>
                <w:sz w:val="16"/>
                <w:szCs w:val="16"/>
              </w:rPr>
            </w:pPr>
          </w:p>
          <w:p w14:paraId="5B26AE6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5FE0EAB"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OCEANOGRAPHY</w:t>
            </w:r>
          </w:p>
        </w:tc>
      </w:tr>
      <w:tr w:rsidR="006E6FB5" w14:paraId="4FEB7808" w14:textId="77777777" w:rsidTr="006E6FB5">
        <w:trPr>
          <w:trHeight w:val="113"/>
        </w:trPr>
        <w:tc>
          <w:tcPr>
            <w:tcW w:w="1873" w:type="dxa"/>
            <w:vMerge/>
          </w:tcPr>
          <w:p w14:paraId="5782E46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381EBF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A46F9D7"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WATER RESOURCES</w:t>
            </w:r>
          </w:p>
        </w:tc>
      </w:tr>
      <w:tr w:rsidR="006E6FB5" w14:paraId="03216DD8" w14:textId="77777777" w:rsidTr="006E6FB5">
        <w:trPr>
          <w:trHeight w:val="113"/>
        </w:trPr>
        <w:tc>
          <w:tcPr>
            <w:tcW w:w="1873" w:type="dxa"/>
            <w:vMerge/>
          </w:tcPr>
          <w:p w14:paraId="1768BD5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833DAA4"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685795F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MINERALOGY</w:t>
            </w:r>
          </w:p>
        </w:tc>
      </w:tr>
      <w:tr w:rsidR="006E6FB5" w14:paraId="3664A926" w14:textId="77777777" w:rsidTr="006E6FB5">
        <w:trPr>
          <w:trHeight w:val="113"/>
        </w:trPr>
        <w:tc>
          <w:tcPr>
            <w:tcW w:w="1873" w:type="dxa"/>
            <w:vMerge/>
          </w:tcPr>
          <w:p w14:paraId="347F98AA"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E107725"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8B7988F"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GEOLOGY</w:t>
            </w:r>
          </w:p>
        </w:tc>
      </w:tr>
      <w:tr w:rsidR="006E6FB5" w14:paraId="14279C81" w14:textId="77777777" w:rsidTr="006E6FB5">
        <w:trPr>
          <w:trHeight w:val="113"/>
        </w:trPr>
        <w:tc>
          <w:tcPr>
            <w:tcW w:w="1873" w:type="dxa"/>
            <w:vMerge/>
          </w:tcPr>
          <w:p w14:paraId="4EB9F2BE"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EA237FE"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04AE45D"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PALEONTOLOGY</w:t>
            </w:r>
          </w:p>
        </w:tc>
      </w:tr>
      <w:tr w:rsidR="006E6FB5" w14:paraId="25AABFCA" w14:textId="77777777" w:rsidTr="006E6FB5">
        <w:trPr>
          <w:trHeight w:val="113"/>
        </w:trPr>
        <w:tc>
          <w:tcPr>
            <w:tcW w:w="1873" w:type="dxa"/>
            <w:vMerge/>
          </w:tcPr>
          <w:p w14:paraId="4EABB6B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C8E3B24"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677F9CAE"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GEOGRAPHY, PHYSICAL</w:t>
            </w:r>
          </w:p>
        </w:tc>
      </w:tr>
      <w:tr w:rsidR="006E6FB5" w14:paraId="47226F16" w14:textId="77777777" w:rsidTr="006E6FB5">
        <w:trPr>
          <w:trHeight w:val="113"/>
        </w:trPr>
        <w:tc>
          <w:tcPr>
            <w:tcW w:w="1873" w:type="dxa"/>
            <w:vMerge/>
          </w:tcPr>
          <w:p w14:paraId="228C7689"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01AC2A8F"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4E959AF"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METEOROLOGY &amp; ATMOSPHERIC SCIENCES</w:t>
            </w:r>
          </w:p>
        </w:tc>
      </w:tr>
      <w:tr w:rsidR="006E6FB5" w14:paraId="001D4155" w14:textId="77777777" w:rsidTr="006E6FB5">
        <w:trPr>
          <w:trHeight w:val="113"/>
        </w:trPr>
        <w:tc>
          <w:tcPr>
            <w:tcW w:w="1873" w:type="dxa"/>
            <w:vMerge/>
          </w:tcPr>
          <w:p w14:paraId="0F0C67AD"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9F212A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06C2F427"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ENVIRONMENTAL SCIENCES</w:t>
            </w:r>
          </w:p>
        </w:tc>
      </w:tr>
      <w:tr w:rsidR="006E6FB5" w14:paraId="53E4E987" w14:textId="77777777" w:rsidTr="006E6FB5">
        <w:trPr>
          <w:trHeight w:val="113"/>
        </w:trPr>
        <w:tc>
          <w:tcPr>
            <w:tcW w:w="1873" w:type="dxa"/>
            <w:vMerge/>
          </w:tcPr>
          <w:p w14:paraId="7D600017"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6F0649F"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F511023"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GEOCHEMISTRY &amp; GEOPHYSICS</w:t>
            </w:r>
          </w:p>
        </w:tc>
      </w:tr>
      <w:tr w:rsidR="006E6FB5" w14:paraId="36B23C6D" w14:textId="77777777" w:rsidTr="006E6FB5">
        <w:trPr>
          <w:trHeight w:val="113"/>
        </w:trPr>
        <w:tc>
          <w:tcPr>
            <w:tcW w:w="1873" w:type="dxa"/>
            <w:vMerge/>
          </w:tcPr>
          <w:p w14:paraId="0FDFBF94"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5C55AF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F3EC90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GREEN &amp; SUSTAINABLE SCIENCE &amp; TECHNOLOGYOLOGY</w:t>
            </w:r>
          </w:p>
        </w:tc>
      </w:tr>
      <w:tr w:rsidR="006E6FB5" w14:paraId="1D5440D8" w14:textId="77777777" w:rsidTr="006E6FB5">
        <w:trPr>
          <w:trHeight w:val="113"/>
        </w:trPr>
        <w:tc>
          <w:tcPr>
            <w:tcW w:w="1873" w:type="dxa"/>
            <w:vMerge/>
          </w:tcPr>
          <w:p w14:paraId="6EC4EE3F"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3F4E020"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446DB35"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GEOSCIENCES, MULTIDISCIPLINARY</w:t>
            </w:r>
          </w:p>
        </w:tc>
      </w:tr>
      <w:tr w:rsidR="006E6FB5" w14:paraId="57B600F0" w14:textId="77777777" w:rsidTr="006E6FB5">
        <w:trPr>
          <w:trHeight w:val="113"/>
        </w:trPr>
        <w:tc>
          <w:tcPr>
            <w:tcW w:w="1873" w:type="dxa"/>
            <w:vMerge/>
          </w:tcPr>
          <w:p w14:paraId="444867F9"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tcPr>
          <w:p w14:paraId="28C99C91"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1.6 Biological sciences</w:t>
            </w:r>
          </w:p>
        </w:tc>
        <w:tc>
          <w:tcPr>
            <w:tcW w:w="4762" w:type="dxa"/>
          </w:tcPr>
          <w:p w14:paraId="598829BC"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CELL BIOLOGY</w:t>
            </w:r>
          </w:p>
        </w:tc>
      </w:tr>
      <w:tr w:rsidR="006E6FB5" w14:paraId="34292BBA" w14:textId="77777777" w:rsidTr="006E6FB5">
        <w:trPr>
          <w:trHeight w:val="113"/>
        </w:trPr>
        <w:tc>
          <w:tcPr>
            <w:tcW w:w="1873" w:type="dxa"/>
            <w:vMerge/>
          </w:tcPr>
          <w:p w14:paraId="7C4EE9C0"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A6A6089"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E06564A"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BIOLOGY</w:t>
            </w:r>
          </w:p>
        </w:tc>
      </w:tr>
      <w:tr w:rsidR="006E6FB5" w14:paraId="4A3E3BF9" w14:textId="77777777" w:rsidTr="006E6FB5">
        <w:trPr>
          <w:trHeight w:val="113"/>
        </w:trPr>
        <w:tc>
          <w:tcPr>
            <w:tcW w:w="1873" w:type="dxa"/>
            <w:vMerge/>
          </w:tcPr>
          <w:p w14:paraId="2A7F460E"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FAF4580"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20A251B"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EVOLUTIONARY BIOLOGY</w:t>
            </w:r>
          </w:p>
        </w:tc>
      </w:tr>
      <w:tr w:rsidR="006E6FB5" w14:paraId="522A56DC" w14:textId="77777777" w:rsidTr="006E6FB5">
        <w:trPr>
          <w:trHeight w:val="113"/>
        </w:trPr>
        <w:tc>
          <w:tcPr>
            <w:tcW w:w="1873" w:type="dxa"/>
            <w:vMerge/>
          </w:tcPr>
          <w:p w14:paraId="508F9E04"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30ADE22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9C914A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MATHEMATICAL &amp; COMPUTATIONAL BIOLOGY</w:t>
            </w:r>
          </w:p>
        </w:tc>
      </w:tr>
      <w:tr w:rsidR="006E6FB5" w14:paraId="10E1C2CD" w14:textId="77777777" w:rsidTr="006E6FB5">
        <w:trPr>
          <w:trHeight w:val="113"/>
        </w:trPr>
        <w:tc>
          <w:tcPr>
            <w:tcW w:w="1873" w:type="dxa"/>
            <w:vMerge/>
          </w:tcPr>
          <w:p w14:paraId="3D5309FE"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35B32779"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4FE0A6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GENETICS &amp; HEREDITY</w:t>
            </w:r>
          </w:p>
        </w:tc>
      </w:tr>
      <w:tr w:rsidR="006E6FB5" w14:paraId="0C66A254" w14:textId="77777777" w:rsidTr="006E6FB5">
        <w:trPr>
          <w:trHeight w:val="113"/>
        </w:trPr>
        <w:tc>
          <w:tcPr>
            <w:tcW w:w="1873" w:type="dxa"/>
            <w:vMerge/>
          </w:tcPr>
          <w:p w14:paraId="3FFADA7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59CA0BD"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4CF3665"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REPRODUCTIVE BIOLOGY</w:t>
            </w:r>
          </w:p>
        </w:tc>
      </w:tr>
      <w:tr w:rsidR="006E6FB5" w14:paraId="0E9CAE1C" w14:textId="77777777" w:rsidTr="006E6FB5">
        <w:trPr>
          <w:trHeight w:val="113"/>
        </w:trPr>
        <w:tc>
          <w:tcPr>
            <w:tcW w:w="1873" w:type="dxa"/>
            <w:vMerge/>
          </w:tcPr>
          <w:p w14:paraId="586E17A1"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28D4E4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2011558"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DEVELOPMENTAL BIOLOGY</w:t>
            </w:r>
          </w:p>
        </w:tc>
      </w:tr>
      <w:tr w:rsidR="006E6FB5" w14:paraId="63FA0EEE" w14:textId="77777777" w:rsidTr="006E6FB5">
        <w:trPr>
          <w:trHeight w:val="113"/>
        </w:trPr>
        <w:tc>
          <w:tcPr>
            <w:tcW w:w="1873" w:type="dxa"/>
            <w:vMerge/>
          </w:tcPr>
          <w:p w14:paraId="2BD0132F"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87CAF97"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2691291"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MICROBIOLOGY</w:t>
            </w:r>
          </w:p>
        </w:tc>
      </w:tr>
      <w:tr w:rsidR="006E6FB5" w14:paraId="719F57B6" w14:textId="77777777" w:rsidTr="006E6FB5">
        <w:trPr>
          <w:trHeight w:val="113"/>
        </w:trPr>
        <w:tc>
          <w:tcPr>
            <w:tcW w:w="1873" w:type="dxa"/>
            <w:vMerge/>
          </w:tcPr>
          <w:p w14:paraId="0B1B9A87"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3D03ED42"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AB1CA0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VIROLOGY</w:t>
            </w:r>
          </w:p>
        </w:tc>
      </w:tr>
      <w:tr w:rsidR="006E6FB5" w14:paraId="010D7347" w14:textId="77777777" w:rsidTr="006E6FB5">
        <w:trPr>
          <w:trHeight w:val="113"/>
        </w:trPr>
        <w:tc>
          <w:tcPr>
            <w:tcW w:w="1873" w:type="dxa"/>
            <w:vMerge/>
          </w:tcPr>
          <w:p w14:paraId="08F4C8A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31C32329"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628A9F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BIOCHEMISTRY &amp; MOLECULAR BIOLOGY</w:t>
            </w:r>
          </w:p>
        </w:tc>
      </w:tr>
      <w:tr w:rsidR="006E6FB5" w14:paraId="7350C7C4" w14:textId="77777777" w:rsidTr="006E6FB5">
        <w:trPr>
          <w:trHeight w:val="113"/>
        </w:trPr>
        <w:tc>
          <w:tcPr>
            <w:tcW w:w="1873" w:type="dxa"/>
            <w:vMerge/>
          </w:tcPr>
          <w:p w14:paraId="7C0C18A5"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71A7870"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D8B47DD"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BIOCHEMICAL RESEARCH METHODS</w:t>
            </w:r>
          </w:p>
        </w:tc>
      </w:tr>
      <w:tr w:rsidR="006E6FB5" w14:paraId="52BC8492" w14:textId="77777777" w:rsidTr="006E6FB5">
        <w:trPr>
          <w:trHeight w:val="113"/>
        </w:trPr>
        <w:tc>
          <w:tcPr>
            <w:tcW w:w="1873" w:type="dxa"/>
            <w:vMerge/>
          </w:tcPr>
          <w:p w14:paraId="7D0CAC46"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A3A0638"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F0D77DF"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BIOPHYSICS</w:t>
            </w:r>
          </w:p>
        </w:tc>
      </w:tr>
      <w:tr w:rsidR="006E6FB5" w14:paraId="7D7E65EB" w14:textId="77777777" w:rsidTr="006E6FB5">
        <w:trPr>
          <w:trHeight w:val="113"/>
        </w:trPr>
        <w:tc>
          <w:tcPr>
            <w:tcW w:w="1873" w:type="dxa"/>
            <w:vMerge/>
          </w:tcPr>
          <w:p w14:paraId="2536B7B9"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3F32F026"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033C7A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PLANT SCIENCES</w:t>
            </w:r>
          </w:p>
        </w:tc>
      </w:tr>
      <w:tr w:rsidR="006E6FB5" w14:paraId="4866F38D" w14:textId="77777777" w:rsidTr="006E6FB5">
        <w:trPr>
          <w:trHeight w:val="113"/>
        </w:trPr>
        <w:tc>
          <w:tcPr>
            <w:tcW w:w="1873" w:type="dxa"/>
            <w:vMerge/>
          </w:tcPr>
          <w:p w14:paraId="7518E0EE"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679EE57"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EB95E64"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MYCOLOGY</w:t>
            </w:r>
          </w:p>
        </w:tc>
      </w:tr>
      <w:tr w:rsidR="006E6FB5" w14:paraId="547CBB5E" w14:textId="77777777" w:rsidTr="006E6FB5">
        <w:trPr>
          <w:trHeight w:val="113"/>
        </w:trPr>
        <w:tc>
          <w:tcPr>
            <w:tcW w:w="1873" w:type="dxa"/>
            <w:vMerge/>
          </w:tcPr>
          <w:p w14:paraId="309A3E2B"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84FB836"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55AB92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ZOOLOGY</w:t>
            </w:r>
          </w:p>
        </w:tc>
      </w:tr>
      <w:tr w:rsidR="006E6FB5" w14:paraId="49CB68B7" w14:textId="77777777" w:rsidTr="006E6FB5">
        <w:trPr>
          <w:trHeight w:val="113"/>
        </w:trPr>
        <w:tc>
          <w:tcPr>
            <w:tcW w:w="1873" w:type="dxa"/>
            <w:vMerge/>
          </w:tcPr>
          <w:p w14:paraId="502CEE9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6C946AE"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2A973C7"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ORNITHOLOGY</w:t>
            </w:r>
          </w:p>
        </w:tc>
      </w:tr>
      <w:tr w:rsidR="006E6FB5" w14:paraId="46AB0B2A" w14:textId="77777777" w:rsidTr="006E6FB5">
        <w:trPr>
          <w:trHeight w:val="113"/>
        </w:trPr>
        <w:tc>
          <w:tcPr>
            <w:tcW w:w="1873" w:type="dxa"/>
            <w:vMerge/>
          </w:tcPr>
          <w:p w14:paraId="1B7D2301"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AB48DC5"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6BAF7F14"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ENTOMOLOGY</w:t>
            </w:r>
          </w:p>
        </w:tc>
      </w:tr>
      <w:tr w:rsidR="006E6FB5" w14:paraId="6A8416E8" w14:textId="77777777" w:rsidTr="006E6FB5">
        <w:trPr>
          <w:trHeight w:val="113"/>
        </w:trPr>
        <w:tc>
          <w:tcPr>
            <w:tcW w:w="1873" w:type="dxa"/>
            <w:vMerge/>
          </w:tcPr>
          <w:p w14:paraId="2AD82F7D"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2A29119"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1A538E1"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MARINE &amp; FRESHWATER BIOLOGY</w:t>
            </w:r>
          </w:p>
        </w:tc>
      </w:tr>
      <w:tr w:rsidR="006E6FB5" w14:paraId="2F9D86C5" w14:textId="77777777" w:rsidTr="006E6FB5">
        <w:trPr>
          <w:trHeight w:val="113"/>
        </w:trPr>
        <w:tc>
          <w:tcPr>
            <w:tcW w:w="1873" w:type="dxa"/>
            <w:vMerge/>
          </w:tcPr>
          <w:p w14:paraId="686FB631"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0AD75EE"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991F62A"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LIMNOLOGY</w:t>
            </w:r>
          </w:p>
        </w:tc>
      </w:tr>
      <w:tr w:rsidR="006E6FB5" w14:paraId="6C149E30" w14:textId="77777777" w:rsidTr="006E6FB5">
        <w:trPr>
          <w:trHeight w:val="113"/>
        </w:trPr>
        <w:tc>
          <w:tcPr>
            <w:tcW w:w="1873" w:type="dxa"/>
            <w:vMerge/>
          </w:tcPr>
          <w:p w14:paraId="4948016B"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A6B3525"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DE2AD07"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ECOLOGY</w:t>
            </w:r>
          </w:p>
        </w:tc>
      </w:tr>
      <w:tr w:rsidR="006E6FB5" w14:paraId="79799500" w14:textId="77777777" w:rsidTr="006E6FB5">
        <w:trPr>
          <w:trHeight w:val="113"/>
        </w:trPr>
        <w:tc>
          <w:tcPr>
            <w:tcW w:w="1873" w:type="dxa"/>
            <w:vMerge/>
          </w:tcPr>
          <w:p w14:paraId="6E057D90"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3AEED54"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8D39EA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BIODIVERSITY CONSERVATION</w:t>
            </w:r>
          </w:p>
        </w:tc>
      </w:tr>
      <w:tr w:rsidR="006E6FB5" w14:paraId="58A39592" w14:textId="77777777" w:rsidTr="006E6FB5">
        <w:trPr>
          <w:trHeight w:val="113"/>
        </w:trPr>
        <w:tc>
          <w:tcPr>
            <w:tcW w:w="1873" w:type="dxa"/>
            <w:vMerge/>
          </w:tcPr>
          <w:p w14:paraId="48560D45"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tcPr>
          <w:p w14:paraId="2847FC0A"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1.7 Other natural sciences</w:t>
            </w:r>
          </w:p>
        </w:tc>
        <w:tc>
          <w:tcPr>
            <w:tcW w:w="4762" w:type="dxa"/>
          </w:tcPr>
          <w:p w14:paraId="6C9CDBA7"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MULTIDISCIPLINARY SCIENCES</w:t>
            </w:r>
          </w:p>
        </w:tc>
      </w:tr>
      <w:tr w:rsidR="006E6FB5" w14:paraId="4B57557C" w14:textId="77777777" w:rsidTr="00D36420">
        <w:trPr>
          <w:trHeight w:val="113"/>
        </w:trPr>
        <w:tc>
          <w:tcPr>
            <w:tcW w:w="1873" w:type="dxa"/>
            <w:vMerge w:val="restart"/>
            <w:shd w:val="clear" w:color="auto" w:fill="E2EFD9"/>
          </w:tcPr>
          <w:p w14:paraId="16ADDE47" w14:textId="77777777" w:rsidR="00AF0F71" w:rsidRPr="004407C9" w:rsidRDefault="00AF0F71">
            <w:pPr>
              <w:autoSpaceDE w:val="0"/>
              <w:autoSpaceDN w:val="0"/>
              <w:adjustRightInd w:val="0"/>
              <w:rPr>
                <w:rFonts w:ascii="Times New Roman" w:hAnsi="Times New Roman"/>
                <w:color w:val="000000"/>
                <w:sz w:val="20"/>
                <w:szCs w:val="20"/>
              </w:rPr>
            </w:pPr>
            <w:r w:rsidRPr="004407C9">
              <w:rPr>
                <w:rFonts w:ascii="Times New Roman" w:hAnsi="Times New Roman"/>
                <w:color w:val="000000"/>
                <w:sz w:val="20"/>
                <w:szCs w:val="20"/>
              </w:rPr>
              <w:t xml:space="preserve">2. Engineering and Technology </w:t>
            </w:r>
          </w:p>
        </w:tc>
        <w:tc>
          <w:tcPr>
            <w:tcW w:w="2438" w:type="dxa"/>
            <w:vMerge w:val="restart"/>
            <w:shd w:val="clear" w:color="auto" w:fill="E2EFD9"/>
          </w:tcPr>
          <w:p w14:paraId="27351446" w14:textId="77777777" w:rsidR="00AF0F71" w:rsidRPr="004407C9" w:rsidRDefault="00AF0F71">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2.1 Civil engineering</w:t>
            </w:r>
          </w:p>
        </w:tc>
        <w:tc>
          <w:tcPr>
            <w:tcW w:w="4762" w:type="dxa"/>
            <w:shd w:val="clear" w:color="auto" w:fill="E2EFD9"/>
          </w:tcPr>
          <w:p w14:paraId="3A578A09" w14:textId="77777777" w:rsidR="00AF0F71" w:rsidRPr="004407C9" w:rsidRDefault="00AF0F71">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ENGINEERING, CIVIL</w:t>
            </w:r>
          </w:p>
        </w:tc>
      </w:tr>
      <w:tr w:rsidR="006E6FB5" w14:paraId="38890325" w14:textId="77777777" w:rsidTr="00D36420">
        <w:trPr>
          <w:trHeight w:val="113"/>
        </w:trPr>
        <w:tc>
          <w:tcPr>
            <w:tcW w:w="1873" w:type="dxa"/>
            <w:vMerge/>
            <w:shd w:val="clear" w:color="auto" w:fill="E2EFD9"/>
          </w:tcPr>
          <w:p w14:paraId="70774432" w14:textId="77777777" w:rsidR="00AF0F71" w:rsidRPr="004407C9" w:rsidRDefault="00AF0F71">
            <w:pPr>
              <w:autoSpaceDE w:val="0"/>
              <w:autoSpaceDN w:val="0"/>
              <w:adjustRightInd w:val="0"/>
              <w:rPr>
                <w:rFonts w:ascii="Times New Roman" w:hAnsi="Times New Roman"/>
                <w:color w:val="000000"/>
                <w:sz w:val="20"/>
                <w:szCs w:val="20"/>
              </w:rPr>
            </w:pPr>
          </w:p>
        </w:tc>
        <w:tc>
          <w:tcPr>
            <w:tcW w:w="2438" w:type="dxa"/>
            <w:vMerge/>
            <w:shd w:val="clear" w:color="auto" w:fill="E2EFD9"/>
          </w:tcPr>
          <w:p w14:paraId="2A801D50" w14:textId="77777777" w:rsidR="00AF0F71" w:rsidRPr="004407C9" w:rsidRDefault="00AF0F71">
            <w:pPr>
              <w:autoSpaceDE w:val="0"/>
              <w:autoSpaceDN w:val="0"/>
              <w:adjustRightInd w:val="0"/>
              <w:rPr>
                <w:rFonts w:ascii="Times New Roman" w:hAnsi="Times New Roman"/>
                <w:b/>
                <w:color w:val="000000"/>
                <w:sz w:val="16"/>
                <w:szCs w:val="16"/>
              </w:rPr>
            </w:pPr>
          </w:p>
        </w:tc>
        <w:tc>
          <w:tcPr>
            <w:tcW w:w="4762" w:type="dxa"/>
            <w:shd w:val="clear" w:color="auto" w:fill="E2EFD9"/>
          </w:tcPr>
          <w:p w14:paraId="0FF15650" w14:textId="77777777" w:rsidR="00AF0F71" w:rsidRPr="004407C9" w:rsidRDefault="00AF0F71">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CONSTRUCTION &amp; BUILDING TECHNOLOGY</w:t>
            </w:r>
          </w:p>
        </w:tc>
      </w:tr>
      <w:tr w:rsidR="006E6FB5" w14:paraId="051FEDEA" w14:textId="77777777" w:rsidTr="00D36420">
        <w:trPr>
          <w:trHeight w:val="113"/>
        </w:trPr>
        <w:tc>
          <w:tcPr>
            <w:tcW w:w="1873" w:type="dxa"/>
            <w:vMerge/>
            <w:shd w:val="clear" w:color="auto" w:fill="E2EFD9"/>
          </w:tcPr>
          <w:p w14:paraId="7B4A723D" w14:textId="77777777" w:rsidR="00AF0F71" w:rsidRPr="004407C9" w:rsidRDefault="00AF0F71">
            <w:pPr>
              <w:autoSpaceDE w:val="0"/>
              <w:autoSpaceDN w:val="0"/>
              <w:adjustRightInd w:val="0"/>
              <w:rPr>
                <w:rFonts w:ascii="Times New Roman" w:hAnsi="Times New Roman"/>
                <w:color w:val="000000"/>
                <w:sz w:val="20"/>
                <w:szCs w:val="20"/>
              </w:rPr>
            </w:pPr>
          </w:p>
        </w:tc>
        <w:tc>
          <w:tcPr>
            <w:tcW w:w="2438" w:type="dxa"/>
            <w:vMerge/>
            <w:shd w:val="clear" w:color="auto" w:fill="E2EFD9"/>
          </w:tcPr>
          <w:p w14:paraId="720D7928" w14:textId="77777777" w:rsidR="00AF0F71" w:rsidRPr="004407C9" w:rsidRDefault="00AF0F71">
            <w:pPr>
              <w:autoSpaceDE w:val="0"/>
              <w:autoSpaceDN w:val="0"/>
              <w:adjustRightInd w:val="0"/>
              <w:rPr>
                <w:rFonts w:ascii="Times New Roman" w:hAnsi="Times New Roman"/>
                <w:b/>
                <w:color w:val="000000"/>
                <w:sz w:val="16"/>
                <w:szCs w:val="16"/>
              </w:rPr>
            </w:pPr>
          </w:p>
        </w:tc>
        <w:tc>
          <w:tcPr>
            <w:tcW w:w="4762" w:type="dxa"/>
            <w:shd w:val="clear" w:color="auto" w:fill="E2EFD9"/>
          </w:tcPr>
          <w:p w14:paraId="09EDDC0F" w14:textId="77777777" w:rsidR="00AF0F71" w:rsidRPr="004407C9" w:rsidRDefault="00AF0F71">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TRANSPORTATION SCIENCE &amp; TECHNOLOGY</w:t>
            </w:r>
          </w:p>
        </w:tc>
      </w:tr>
      <w:tr w:rsidR="006E6FB5" w14:paraId="5BD2EAFC" w14:textId="77777777" w:rsidTr="00D36420">
        <w:trPr>
          <w:trHeight w:val="113"/>
        </w:trPr>
        <w:tc>
          <w:tcPr>
            <w:tcW w:w="1873" w:type="dxa"/>
            <w:vMerge/>
            <w:shd w:val="clear" w:color="auto" w:fill="E2EFD9"/>
          </w:tcPr>
          <w:p w14:paraId="34F6E1E8" w14:textId="77777777" w:rsidR="00AF0F71" w:rsidRPr="004407C9" w:rsidRDefault="00AF0F71">
            <w:pPr>
              <w:autoSpaceDE w:val="0"/>
              <w:autoSpaceDN w:val="0"/>
              <w:adjustRightInd w:val="0"/>
              <w:rPr>
                <w:rFonts w:ascii="Times New Roman" w:hAnsi="Times New Roman"/>
                <w:color w:val="000000"/>
                <w:sz w:val="20"/>
                <w:szCs w:val="20"/>
              </w:rPr>
            </w:pPr>
          </w:p>
        </w:tc>
        <w:tc>
          <w:tcPr>
            <w:tcW w:w="2438" w:type="dxa"/>
            <w:vMerge w:val="restart"/>
            <w:shd w:val="clear" w:color="auto" w:fill="E2EFD9"/>
          </w:tcPr>
          <w:p w14:paraId="7E454816" w14:textId="77777777" w:rsidR="00AF0F71" w:rsidRPr="004407C9" w:rsidRDefault="00AF0F71">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2.2 Electrical engineering, Electronic engineering, Information engineering</w:t>
            </w:r>
          </w:p>
        </w:tc>
        <w:tc>
          <w:tcPr>
            <w:tcW w:w="4762" w:type="dxa"/>
            <w:shd w:val="clear" w:color="auto" w:fill="E2EFD9"/>
          </w:tcPr>
          <w:p w14:paraId="42EB66C8" w14:textId="77777777" w:rsidR="00AF0F71" w:rsidRPr="004407C9" w:rsidRDefault="00AF0F71">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ENGINEERING, ELECTRICAL &amp; ELECTRONIC</w:t>
            </w:r>
          </w:p>
        </w:tc>
      </w:tr>
      <w:tr w:rsidR="006E6FB5" w14:paraId="4726770A" w14:textId="77777777" w:rsidTr="00D36420">
        <w:trPr>
          <w:trHeight w:val="113"/>
        </w:trPr>
        <w:tc>
          <w:tcPr>
            <w:tcW w:w="1873" w:type="dxa"/>
            <w:vMerge/>
            <w:shd w:val="clear" w:color="auto" w:fill="E2EFD9"/>
          </w:tcPr>
          <w:p w14:paraId="458DA7B4" w14:textId="77777777" w:rsidR="00AF0F71" w:rsidRPr="004407C9" w:rsidRDefault="00AF0F71">
            <w:pPr>
              <w:autoSpaceDE w:val="0"/>
              <w:autoSpaceDN w:val="0"/>
              <w:adjustRightInd w:val="0"/>
              <w:rPr>
                <w:rFonts w:ascii="Times New Roman" w:hAnsi="Times New Roman"/>
                <w:color w:val="000000"/>
                <w:sz w:val="20"/>
                <w:szCs w:val="20"/>
              </w:rPr>
            </w:pPr>
          </w:p>
        </w:tc>
        <w:tc>
          <w:tcPr>
            <w:tcW w:w="2438" w:type="dxa"/>
            <w:vMerge/>
            <w:shd w:val="clear" w:color="auto" w:fill="E2EFD9"/>
          </w:tcPr>
          <w:p w14:paraId="66677C48" w14:textId="77777777" w:rsidR="00AF0F71" w:rsidRPr="004407C9" w:rsidRDefault="00AF0F71">
            <w:pPr>
              <w:autoSpaceDE w:val="0"/>
              <w:autoSpaceDN w:val="0"/>
              <w:adjustRightInd w:val="0"/>
              <w:rPr>
                <w:rFonts w:ascii="Times New Roman" w:hAnsi="Times New Roman"/>
                <w:b/>
                <w:color w:val="000000"/>
                <w:sz w:val="16"/>
                <w:szCs w:val="16"/>
              </w:rPr>
            </w:pPr>
          </w:p>
        </w:tc>
        <w:tc>
          <w:tcPr>
            <w:tcW w:w="4762" w:type="dxa"/>
            <w:shd w:val="clear" w:color="auto" w:fill="E2EFD9"/>
          </w:tcPr>
          <w:p w14:paraId="2B17B278" w14:textId="77777777" w:rsidR="00AF0F71" w:rsidRPr="004407C9" w:rsidRDefault="00AF0F71">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TELECOMMUNICATIONS</w:t>
            </w:r>
          </w:p>
        </w:tc>
      </w:tr>
      <w:tr w:rsidR="006E6FB5" w14:paraId="5B09C7FD" w14:textId="77777777" w:rsidTr="00D36420">
        <w:trPr>
          <w:trHeight w:val="113"/>
        </w:trPr>
        <w:tc>
          <w:tcPr>
            <w:tcW w:w="1873" w:type="dxa"/>
            <w:vMerge/>
            <w:shd w:val="clear" w:color="auto" w:fill="E2EFD9"/>
          </w:tcPr>
          <w:p w14:paraId="29B1A57B" w14:textId="77777777" w:rsidR="00AF0F71" w:rsidRPr="004407C9" w:rsidRDefault="00AF0F71">
            <w:pPr>
              <w:autoSpaceDE w:val="0"/>
              <w:autoSpaceDN w:val="0"/>
              <w:adjustRightInd w:val="0"/>
              <w:rPr>
                <w:rFonts w:ascii="Times New Roman" w:hAnsi="Times New Roman"/>
                <w:color w:val="000000"/>
                <w:sz w:val="20"/>
                <w:szCs w:val="20"/>
              </w:rPr>
            </w:pPr>
          </w:p>
        </w:tc>
        <w:tc>
          <w:tcPr>
            <w:tcW w:w="2438" w:type="dxa"/>
            <w:vMerge/>
            <w:shd w:val="clear" w:color="auto" w:fill="E2EFD9"/>
          </w:tcPr>
          <w:p w14:paraId="1F263A46" w14:textId="77777777" w:rsidR="00AF0F71" w:rsidRPr="004407C9" w:rsidRDefault="00AF0F71">
            <w:pPr>
              <w:autoSpaceDE w:val="0"/>
              <w:autoSpaceDN w:val="0"/>
              <w:adjustRightInd w:val="0"/>
              <w:rPr>
                <w:rFonts w:ascii="Times New Roman" w:hAnsi="Times New Roman"/>
                <w:b/>
                <w:color w:val="000000"/>
                <w:sz w:val="16"/>
                <w:szCs w:val="16"/>
              </w:rPr>
            </w:pPr>
          </w:p>
        </w:tc>
        <w:tc>
          <w:tcPr>
            <w:tcW w:w="4762" w:type="dxa"/>
            <w:shd w:val="clear" w:color="auto" w:fill="E2EFD9"/>
          </w:tcPr>
          <w:p w14:paraId="18965A10" w14:textId="77777777" w:rsidR="00AF0F71" w:rsidRPr="004407C9" w:rsidRDefault="00AF0F71">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ROBOTICS</w:t>
            </w:r>
          </w:p>
        </w:tc>
      </w:tr>
      <w:tr w:rsidR="006E6FB5" w14:paraId="3EB907E0" w14:textId="77777777" w:rsidTr="00D36420">
        <w:trPr>
          <w:trHeight w:val="113"/>
        </w:trPr>
        <w:tc>
          <w:tcPr>
            <w:tcW w:w="1873" w:type="dxa"/>
            <w:vMerge/>
            <w:shd w:val="clear" w:color="auto" w:fill="E2EFD9"/>
          </w:tcPr>
          <w:p w14:paraId="214A2D3F" w14:textId="77777777" w:rsidR="00AF0F71" w:rsidRPr="004407C9" w:rsidRDefault="00AF0F71">
            <w:pPr>
              <w:autoSpaceDE w:val="0"/>
              <w:autoSpaceDN w:val="0"/>
              <w:adjustRightInd w:val="0"/>
              <w:rPr>
                <w:rFonts w:ascii="Times New Roman" w:hAnsi="Times New Roman"/>
                <w:color w:val="000000"/>
                <w:sz w:val="20"/>
                <w:szCs w:val="20"/>
              </w:rPr>
            </w:pPr>
          </w:p>
        </w:tc>
        <w:tc>
          <w:tcPr>
            <w:tcW w:w="2438" w:type="dxa"/>
            <w:vMerge/>
            <w:shd w:val="clear" w:color="auto" w:fill="E2EFD9"/>
          </w:tcPr>
          <w:p w14:paraId="35B698CA" w14:textId="77777777" w:rsidR="00AF0F71" w:rsidRPr="004407C9" w:rsidRDefault="00AF0F71">
            <w:pPr>
              <w:autoSpaceDE w:val="0"/>
              <w:autoSpaceDN w:val="0"/>
              <w:adjustRightInd w:val="0"/>
              <w:rPr>
                <w:rFonts w:ascii="Times New Roman" w:hAnsi="Times New Roman"/>
                <w:b/>
                <w:color w:val="000000"/>
                <w:sz w:val="16"/>
                <w:szCs w:val="16"/>
              </w:rPr>
            </w:pPr>
          </w:p>
        </w:tc>
        <w:tc>
          <w:tcPr>
            <w:tcW w:w="4762" w:type="dxa"/>
            <w:shd w:val="clear" w:color="auto" w:fill="E2EFD9"/>
          </w:tcPr>
          <w:p w14:paraId="39103B20" w14:textId="77777777" w:rsidR="00AF0F71" w:rsidRPr="004407C9" w:rsidRDefault="00AF0F71">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AUTOMATION &amp; CONTROL SYSTEMS</w:t>
            </w:r>
          </w:p>
        </w:tc>
      </w:tr>
      <w:tr w:rsidR="006E6FB5" w14:paraId="657C8EDB" w14:textId="77777777" w:rsidTr="00D36420">
        <w:trPr>
          <w:trHeight w:val="113"/>
        </w:trPr>
        <w:tc>
          <w:tcPr>
            <w:tcW w:w="1873" w:type="dxa"/>
            <w:vMerge/>
            <w:shd w:val="clear" w:color="auto" w:fill="E2EFD9"/>
          </w:tcPr>
          <w:p w14:paraId="5B7000A1" w14:textId="77777777" w:rsidR="00AF0F71" w:rsidRPr="004407C9" w:rsidRDefault="00AF0F71">
            <w:pPr>
              <w:autoSpaceDE w:val="0"/>
              <w:autoSpaceDN w:val="0"/>
              <w:adjustRightInd w:val="0"/>
              <w:rPr>
                <w:rFonts w:ascii="Times New Roman" w:hAnsi="Times New Roman"/>
                <w:color w:val="000000"/>
                <w:sz w:val="20"/>
                <w:szCs w:val="20"/>
              </w:rPr>
            </w:pPr>
          </w:p>
        </w:tc>
        <w:tc>
          <w:tcPr>
            <w:tcW w:w="2438" w:type="dxa"/>
            <w:vMerge/>
            <w:shd w:val="clear" w:color="auto" w:fill="E2EFD9"/>
          </w:tcPr>
          <w:p w14:paraId="72D4FBAC" w14:textId="77777777" w:rsidR="00AF0F71" w:rsidRPr="004407C9" w:rsidRDefault="00AF0F71">
            <w:pPr>
              <w:autoSpaceDE w:val="0"/>
              <w:autoSpaceDN w:val="0"/>
              <w:adjustRightInd w:val="0"/>
              <w:rPr>
                <w:rFonts w:ascii="Times New Roman" w:hAnsi="Times New Roman"/>
                <w:b/>
                <w:color w:val="000000"/>
                <w:sz w:val="16"/>
                <w:szCs w:val="16"/>
              </w:rPr>
            </w:pPr>
          </w:p>
        </w:tc>
        <w:tc>
          <w:tcPr>
            <w:tcW w:w="4762" w:type="dxa"/>
            <w:shd w:val="clear" w:color="auto" w:fill="E2EFD9"/>
          </w:tcPr>
          <w:p w14:paraId="6FC7F7DB" w14:textId="77777777" w:rsidR="00AF0F71" w:rsidRPr="004407C9" w:rsidRDefault="00AF0F71">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COMPUTER SCIENCE, HARDWARE &amp; ARCHITECTURE</w:t>
            </w:r>
          </w:p>
        </w:tc>
      </w:tr>
      <w:tr w:rsidR="006E6FB5" w14:paraId="166F4D2D" w14:textId="77777777" w:rsidTr="00D36420">
        <w:trPr>
          <w:trHeight w:val="113"/>
        </w:trPr>
        <w:tc>
          <w:tcPr>
            <w:tcW w:w="1873" w:type="dxa"/>
            <w:vMerge/>
            <w:shd w:val="clear" w:color="auto" w:fill="E2EFD9"/>
          </w:tcPr>
          <w:p w14:paraId="768162F6"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shd w:val="clear" w:color="auto" w:fill="E2EFD9"/>
          </w:tcPr>
          <w:p w14:paraId="5CBE7DCA"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2.3 Mechanical engineering</w:t>
            </w:r>
          </w:p>
        </w:tc>
        <w:tc>
          <w:tcPr>
            <w:tcW w:w="4762" w:type="dxa"/>
            <w:shd w:val="clear" w:color="auto" w:fill="E2EFD9"/>
          </w:tcPr>
          <w:p w14:paraId="12EC8321"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ENGINEERING, MECHANICAL</w:t>
            </w:r>
          </w:p>
        </w:tc>
      </w:tr>
      <w:tr w:rsidR="006E6FB5" w14:paraId="6AF42822" w14:textId="77777777" w:rsidTr="00D36420">
        <w:trPr>
          <w:trHeight w:val="113"/>
        </w:trPr>
        <w:tc>
          <w:tcPr>
            <w:tcW w:w="1873" w:type="dxa"/>
            <w:vMerge/>
            <w:shd w:val="clear" w:color="auto" w:fill="E2EFD9"/>
          </w:tcPr>
          <w:p w14:paraId="46F07610"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11EE1EEE"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77253F23"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MECHANICS</w:t>
            </w:r>
          </w:p>
        </w:tc>
      </w:tr>
      <w:tr w:rsidR="006E6FB5" w14:paraId="012E6A7B" w14:textId="77777777" w:rsidTr="00D36420">
        <w:trPr>
          <w:trHeight w:val="113"/>
        </w:trPr>
        <w:tc>
          <w:tcPr>
            <w:tcW w:w="1873" w:type="dxa"/>
            <w:vMerge/>
            <w:shd w:val="clear" w:color="auto" w:fill="E2EFD9"/>
          </w:tcPr>
          <w:p w14:paraId="33B49B76"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32BCC221"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0E7031AD"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THERMODYNAMICS</w:t>
            </w:r>
          </w:p>
        </w:tc>
      </w:tr>
      <w:tr w:rsidR="006E6FB5" w14:paraId="66F58864" w14:textId="77777777" w:rsidTr="00D36420">
        <w:trPr>
          <w:trHeight w:val="113"/>
        </w:trPr>
        <w:tc>
          <w:tcPr>
            <w:tcW w:w="1873" w:type="dxa"/>
            <w:vMerge/>
            <w:shd w:val="clear" w:color="auto" w:fill="E2EFD9"/>
          </w:tcPr>
          <w:p w14:paraId="6CB79FB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5B77F232"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23935A2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ENGINEERING, AEROSPACE</w:t>
            </w:r>
          </w:p>
        </w:tc>
      </w:tr>
      <w:tr w:rsidR="006E6FB5" w14:paraId="1F7CB38C" w14:textId="77777777" w:rsidTr="00D36420">
        <w:trPr>
          <w:trHeight w:val="113"/>
        </w:trPr>
        <w:tc>
          <w:tcPr>
            <w:tcW w:w="1873" w:type="dxa"/>
            <w:vMerge/>
            <w:shd w:val="clear" w:color="auto" w:fill="E2EFD9"/>
          </w:tcPr>
          <w:p w14:paraId="747E4D7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2C6E2EE9"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1A0A7D7C"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NUCLEAR SCIENCE &amp; TECHNOLOGY</w:t>
            </w:r>
          </w:p>
        </w:tc>
      </w:tr>
      <w:tr w:rsidR="006E6FB5" w14:paraId="3744DE0F" w14:textId="77777777" w:rsidTr="00D36420">
        <w:trPr>
          <w:trHeight w:val="113"/>
        </w:trPr>
        <w:tc>
          <w:tcPr>
            <w:tcW w:w="1873" w:type="dxa"/>
            <w:vMerge/>
            <w:shd w:val="clear" w:color="auto" w:fill="E2EFD9"/>
          </w:tcPr>
          <w:p w14:paraId="0E00CFDD" w14:textId="77777777" w:rsidR="00AF0F71" w:rsidRPr="004407C9" w:rsidRDefault="00AF0F71">
            <w:pPr>
              <w:autoSpaceDE w:val="0"/>
              <w:autoSpaceDN w:val="0"/>
              <w:adjustRightInd w:val="0"/>
              <w:rPr>
                <w:rFonts w:ascii="Times New Roman" w:hAnsi="Times New Roman"/>
                <w:color w:val="000000"/>
                <w:sz w:val="20"/>
                <w:szCs w:val="20"/>
              </w:rPr>
            </w:pPr>
          </w:p>
        </w:tc>
        <w:tc>
          <w:tcPr>
            <w:tcW w:w="2438" w:type="dxa"/>
            <w:shd w:val="clear" w:color="auto" w:fill="E2EFD9"/>
          </w:tcPr>
          <w:p w14:paraId="50330822" w14:textId="77777777" w:rsidR="00AF0F71" w:rsidRPr="004407C9" w:rsidRDefault="00AF0F71">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2.4 Chemical engineering</w:t>
            </w:r>
          </w:p>
        </w:tc>
        <w:tc>
          <w:tcPr>
            <w:tcW w:w="4762" w:type="dxa"/>
            <w:shd w:val="clear" w:color="auto" w:fill="E2EFD9"/>
          </w:tcPr>
          <w:p w14:paraId="50CBD8B1" w14:textId="77777777" w:rsidR="00AF0F71" w:rsidRPr="004407C9" w:rsidRDefault="00AF0F71">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ENGINEERING, CHEMICAL</w:t>
            </w:r>
          </w:p>
        </w:tc>
      </w:tr>
      <w:tr w:rsidR="006E6FB5" w14:paraId="74A1B63C" w14:textId="77777777" w:rsidTr="00D36420">
        <w:trPr>
          <w:trHeight w:val="113"/>
        </w:trPr>
        <w:tc>
          <w:tcPr>
            <w:tcW w:w="1873" w:type="dxa"/>
            <w:vMerge/>
            <w:shd w:val="clear" w:color="auto" w:fill="E2EFD9"/>
          </w:tcPr>
          <w:p w14:paraId="6807C488"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shd w:val="clear" w:color="auto" w:fill="E2EFD9"/>
          </w:tcPr>
          <w:p w14:paraId="0D0B8281"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2.5 Materials engineering</w:t>
            </w:r>
          </w:p>
        </w:tc>
        <w:tc>
          <w:tcPr>
            <w:tcW w:w="4762" w:type="dxa"/>
            <w:shd w:val="clear" w:color="auto" w:fill="E2EFD9"/>
          </w:tcPr>
          <w:p w14:paraId="0D9A5453"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METALLURGY &amp; METALLURGICAL ENGINEERING</w:t>
            </w:r>
          </w:p>
        </w:tc>
      </w:tr>
      <w:tr w:rsidR="006E6FB5" w14:paraId="3A2D46EE" w14:textId="77777777" w:rsidTr="00D36420">
        <w:trPr>
          <w:trHeight w:val="113"/>
        </w:trPr>
        <w:tc>
          <w:tcPr>
            <w:tcW w:w="1873" w:type="dxa"/>
            <w:vMerge/>
            <w:shd w:val="clear" w:color="auto" w:fill="E2EFD9"/>
          </w:tcPr>
          <w:p w14:paraId="7AD923F0"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7744B009"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2122413B"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MATERIALS SCIENCE, PAPER &amp; WOOD</w:t>
            </w:r>
          </w:p>
        </w:tc>
      </w:tr>
      <w:tr w:rsidR="006E6FB5" w14:paraId="4BFFCD8E" w14:textId="77777777" w:rsidTr="00D36420">
        <w:trPr>
          <w:trHeight w:val="113"/>
        </w:trPr>
        <w:tc>
          <w:tcPr>
            <w:tcW w:w="1873" w:type="dxa"/>
            <w:vMerge/>
            <w:shd w:val="clear" w:color="auto" w:fill="E2EFD9"/>
          </w:tcPr>
          <w:p w14:paraId="7606F1C6"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0376268E"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66B1BF2B"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MATERIALS SCIENCE, TEXTILES</w:t>
            </w:r>
          </w:p>
        </w:tc>
      </w:tr>
      <w:tr w:rsidR="006E6FB5" w14:paraId="63C0592B" w14:textId="77777777" w:rsidTr="00D36420">
        <w:trPr>
          <w:trHeight w:val="113"/>
        </w:trPr>
        <w:tc>
          <w:tcPr>
            <w:tcW w:w="1873" w:type="dxa"/>
            <w:vMerge/>
            <w:shd w:val="clear" w:color="auto" w:fill="E2EFD9"/>
          </w:tcPr>
          <w:p w14:paraId="2F7DA0DF"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01914E27"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3E6FD80E"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MATERIALS SCIENCE, CERAMICS</w:t>
            </w:r>
          </w:p>
        </w:tc>
      </w:tr>
      <w:tr w:rsidR="006E6FB5" w14:paraId="5D4581C2" w14:textId="77777777" w:rsidTr="00D36420">
        <w:trPr>
          <w:trHeight w:val="113"/>
        </w:trPr>
        <w:tc>
          <w:tcPr>
            <w:tcW w:w="1873" w:type="dxa"/>
            <w:vMerge/>
            <w:shd w:val="clear" w:color="auto" w:fill="E2EFD9"/>
          </w:tcPr>
          <w:p w14:paraId="6529A1E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09343E16"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343E837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MATERIALS SCIENCE, COMPOSITES</w:t>
            </w:r>
          </w:p>
        </w:tc>
      </w:tr>
      <w:tr w:rsidR="006E6FB5" w14:paraId="320896A0" w14:textId="77777777" w:rsidTr="00D36420">
        <w:trPr>
          <w:trHeight w:val="113"/>
        </w:trPr>
        <w:tc>
          <w:tcPr>
            <w:tcW w:w="1873" w:type="dxa"/>
            <w:vMerge/>
            <w:shd w:val="clear" w:color="auto" w:fill="E2EFD9"/>
          </w:tcPr>
          <w:p w14:paraId="4E8FC50B"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7C872177"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671BD6B4"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MATERIALS SCIENCE, COATINGS &amp; FILMS</w:t>
            </w:r>
          </w:p>
        </w:tc>
      </w:tr>
      <w:tr w:rsidR="006E6FB5" w14:paraId="15DE2F70" w14:textId="77777777" w:rsidTr="00D36420">
        <w:trPr>
          <w:trHeight w:val="113"/>
        </w:trPr>
        <w:tc>
          <w:tcPr>
            <w:tcW w:w="1873" w:type="dxa"/>
            <w:vMerge/>
            <w:shd w:val="clear" w:color="auto" w:fill="E2EFD9"/>
          </w:tcPr>
          <w:p w14:paraId="0E874CC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7799EB5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66E5B85A"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MATERIALS SCIENCE, CHARACTERIZATION &amp; TESTING</w:t>
            </w:r>
          </w:p>
        </w:tc>
      </w:tr>
      <w:tr w:rsidR="006E6FB5" w14:paraId="1C9B83FA" w14:textId="77777777" w:rsidTr="00D36420">
        <w:trPr>
          <w:trHeight w:val="113"/>
        </w:trPr>
        <w:tc>
          <w:tcPr>
            <w:tcW w:w="1873" w:type="dxa"/>
            <w:vMerge/>
            <w:shd w:val="clear" w:color="auto" w:fill="E2EFD9"/>
          </w:tcPr>
          <w:p w14:paraId="07CE8DE5"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1A263221"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465DEEB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MATERIALS SCIENCE, MULTIDISCIPLINARY</w:t>
            </w:r>
          </w:p>
        </w:tc>
      </w:tr>
      <w:tr w:rsidR="006E6FB5" w14:paraId="0F056629" w14:textId="77777777" w:rsidTr="00D36420">
        <w:trPr>
          <w:trHeight w:val="113"/>
        </w:trPr>
        <w:tc>
          <w:tcPr>
            <w:tcW w:w="1873" w:type="dxa"/>
            <w:vMerge/>
            <w:shd w:val="clear" w:color="auto" w:fill="E2EFD9"/>
          </w:tcPr>
          <w:p w14:paraId="1522C8B8"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shd w:val="clear" w:color="auto" w:fill="E2EFD9"/>
          </w:tcPr>
          <w:p w14:paraId="727AE57A"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2.6 Medical engineering</w:t>
            </w:r>
          </w:p>
        </w:tc>
        <w:tc>
          <w:tcPr>
            <w:tcW w:w="4762" w:type="dxa"/>
            <w:shd w:val="clear" w:color="auto" w:fill="E2EFD9"/>
          </w:tcPr>
          <w:p w14:paraId="6FC260B8"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MEDICAL LABORATORY TECHNOLOGY</w:t>
            </w:r>
          </w:p>
        </w:tc>
      </w:tr>
      <w:tr w:rsidR="006E6FB5" w14:paraId="2BCCAC3B" w14:textId="77777777" w:rsidTr="00D36420">
        <w:trPr>
          <w:trHeight w:val="113"/>
        </w:trPr>
        <w:tc>
          <w:tcPr>
            <w:tcW w:w="1873" w:type="dxa"/>
            <w:vMerge/>
            <w:shd w:val="clear" w:color="auto" w:fill="E2EFD9"/>
          </w:tcPr>
          <w:p w14:paraId="5D2CFB59"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21B377F9"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7D0E61D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CELL &amp; TISSUE ENGINEERING</w:t>
            </w:r>
          </w:p>
        </w:tc>
      </w:tr>
      <w:tr w:rsidR="006E6FB5" w14:paraId="595B86BE" w14:textId="77777777" w:rsidTr="00D36420">
        <w:trPr>
          <w:trHeight w:val="113"/>
        </w:trPr>
        <w:tc>
          <w:tcPr>
            <w:tcW w:w="1873" w:type="dxa"/>
            <w:vMerge/>
            <w:shd w:val="clear" w:color="auto" w:fill="E2EFD9"/>
          </w:tcPr>
          <w:p w14:paraId="65F82A9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7C862CC1"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426FE2C5"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ENGINEERING, BIOMEDICAL</w:t>
            </w:r>
          </w:p>
        </w:tc>
      </w:tr>
      <w:tr w:rsidR="006E6FB5" w14:paraId="1EB1044A" w14:textId="77777777" w:rsidTr="00D36420">
        <w:trPr>
          <w:trHeight w:val="113"/>
        </w:trPr>
        <w:tc>
          <w:tcPr>
            <w:tcW w:w="1873" w:type="dxa"/>
            <w:vMerge/>
            <w:shd w:val="clear" w:color="auto" w:fill="E2EFD9"/>
          </w:tcPr>
          <w:p w14:paraId="274D056F"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shd w:val="clear" w:color="auto" w:fill="E2EFD9"/>
          </w:tcPr>
          <w:p w14:paraId="50D64811"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2.7 Environmental engineering</w:t>
            </w:r>
          </w:p>
        </w:tc>
        <w:tc>
          <w:tcPr>
            <w:tcW w:w="4762" w:type="dxa"/>
            <w:shd w:val="clear" w:color="auto" w:fill="E2EFD9"/>
          </w:tcPr>
          <w:p w14:paraId="47979EB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ENGINEERING, ENVIRONMENTAL</w:t>
            </w:r>
          </w:p>
        </w:tc>
      </w:tr>
      <w:tr w:rsidR="006E6FB5" w14:paraId="0CC1A6D9" w14:textId="77777777" w:rsidTr="00D36420">
        <w:trPr>
          <w:trHeight w:val="113"/>
        </w:trPr>
        <w:tc>
          <w:tcPr>
            <w:tcW w:w="1873" w:type="dxa"/>
            <w:vMerge/>
            <w:shd w:val="clear" w:color="auto" w:fill="E2EFD9"/>
          </w:tcPr>
          <w:p w14:paraId="07FE3FA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3FDBFEE5"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75CE773F"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ENGINEERING, GEOLOGICAL</w:t>
            </w:r>
          </w:p>
        </w:tc>
      </w:tr>
      <w:tr w:rsidR="006E6FB5" w14:paraId="60607AD9" w14:textId="77777777" w:rsidTr="00D36420">
        <w:trPr>
          <w:trHeight w:val="113"/>
        </w:trPr>
        <w:tc>
          <w:tcPr>
            <w:tcW w:w="1873" w:type="dxa"/>
            <w:vMerge/>
            <w:shd w:val="clear" w:color="auto" w:fill="E2EFD9"/>
          </w:tcPr>
          <w:p w14:paraId="7C2A8927"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06DC9176"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56C50BBF"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ENGINEERING, PETROLEUM</w:t>
            </w:r>
          </w:p>
        </w:tc>
      </w:tr>
      <w:tr w:rsidR="006E6FB5" w14:paraId="1BB33DF7" w14:textId="77777777" w:rsidTr="00D36420">
        <w:trPr>
          <w:trHeight w:val="113"/>
        </w:trPr>
        <w:tc>
          <w:tcPr>
            <w:tcW w:w="1873" w:type="dxa"/>
            <w:vMerge/>
            <w:shd w:val="clear" w:color="auto" w:fill="E2EFD9"/>
          </w:tcPr>
          <w:p w14:paraId="7055B637"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233C3E97"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5939DBD4"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MINING &amp; MINERAL PROCESSING</w:t>
            </w:r>
          </w:p>
        </w:tc>
      </w:tr>
      <w:tr w:rsidR="006E6FB5" w14:paraId="1704BBE7" w14:textId="77777777" w:rsidTr="00D36420">
        <w:trPr>
          <w:trHeight w:val="113"/>
        </w:trPr>
        <w:tc>
          <w:tcPr>
            <w:tcW w:w="1873" w:type="dxa"/>
            <w:vMerge/>
            <w:shd w:val="clear" w:color="auto" w:fill="E2EFD9"/>
          </w:tcPr>
          <w:p w14:paraId="465D006D"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78E62B50"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3118947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ENERGY &amp; FUELS</w:t>
            </w:r>
          </w:p>
        </w:tc>
      </w:tr>
      <w:tr w:rsidR="006E6FB5" w14:paraId="7B34390E" w14:textId="77777777" w:rsidTr="00D36420">
        <w:trPr>
          <w:trHeight w:val="113"/>
        </w:trPr>
        <w:tc>
          <w:tcPr>
            <w:tcW w:w="1873" w:type="dxa"/>
            <w:vMerge/>
            <w:shd w:val="clear" w:color="auto" w:fill="E2EFD9"/>
          </w:tcPr>
          <w:p w14:paraId="2BA94D8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190F3DB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78C0100A"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REMOTE SENSING</w:t>
            </w:r>
          </w:p>
        </w:tc>
      </w:tr>
      <w:tr w:rsidR="006E6FB5" w14:paraId="4A7B907A" w14:textId="77777777" w:rsidTr="00D36420">
        <w:trPr>
          <w:trHeight w:val="113"/>
        </w:trPr>
        <w:tc>
          <w:tcPr>
            <w:tcW w:w="1873" w:type="dxa"/>
            <w:vMerge/>
            <w:shd w:val="clear" w:color="auto" w:fill="E2EFD9"/>
          </w:tcPr>
          <w:p w14:paraId="1D7DBDCE"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7BE75B14"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759E06E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ENGINEERING, MARINE</w:t>
            </w:r>
          </w:p>
        </w:tc>
      </w:tr>
      <w:tr w:rsidR="006E6FB5" w14:paraId="21151EF4" w14:textId="77777777" w:rsidTr="00D36420">
        <w:trPr>
          <w:trHeight w:val="113"/>
        </w:trPr>
        <w:tc>
          <w:tcPr>
            <w:tcW w:w="1873" w:type="dxa"/>
            <w:vMerge/>
            <w:shd w:val="clear" w:color="auto" w:fill="E2EFD9"/>
          </w:tcPr>
          <w:p w14:paraId="016279F5"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39ED531E"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609A78B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ENGINEERING, OCEAN</w:t>
            </w:r>
          </w:p>
        </w:tc>
      </w:tr>
      <w:tr w:rsidR="006E6FB5" w14:paraId="723D293A" w14:textId="77777777" w:rsidTr="00D36420">
        <w:trPr>
          <w:trHeight w:val="113"/>
        </w:trPr>
        <w:tc>
          <w:tcPr>
            <w:tcW w:w="1873" w:type="dxa"/>
            <w:vMerge/>
            <w:shd w:val="clear" w:color="auto" w:fill="E2EFD9"/>
          </w:tcPr>
          <w:p w14:paraId="42514BC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43D43881"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3F887D5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GREEN &amp; SUSTAINABLE SCIENCE &amp; TECHNOLOGYOLOGY</w:t>
            </w:r>
          </w:p>
        </w:tc>
      </w:tr>
      <w:tr w:rsidR="006E6FB5" w14:paraId="5A162E57" w14:textId="77777777" w:rsidTr="00D36420">
        <w:trPr>
          <w:trHeight w:val="113"/>
        </w:trPr>
        <w:tc>
          <w:tcPr>
            <w:tcW w:w="1873" w:type="dxa"/>
            <w:vMerge/>
            <w:shd w:val="clear" w:color="auto" w:fill="E2EFD9"/>
          </w:tcPr>
          <w:p w14:paraId="2F637FDF" w14:textId="77777777" w:rsidR="00AF0F71" w:rsidRPr="004407C9" w:rsidRDefault="00AF0F71">
            <w:pPr>
              <w:autoSpaceDE w:val="0"/>
              <w:autoSpaceDN w:val="0"/>
              <w:adjustRightInd w:val="0"/>
              <w:rPr>
                <w:rFonts w:ascii="Times New Roman" w:hAnsi="Times New Roman"/>
                <w:color w:val="000000"/>
                <w:sz w:val="20"/>
                <w:szCs w:val="20"/>
              </w:rPr>
            </w:pPr>
          </w:p>
        </w:tc>
        <w:tc>
          <w:tcPr>
            <w:tcW w:w="2438" w:type="dxa"/>
            <w:shd w:val="clear" w:color="auto" w:fill="E2EFD9"/>
          </w:tcPr>
          <w:p w14:paraId="172D53C6" w14:textId="77777777" w:rsidR="00AF0F71" w:rsidRPr="004407C9" w:rsidRDefault="00AF0F71">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2.8 Environmental biotechnology</w:t>
            </w:r>
          </w:p>
        </w:tc>
        <w:tc>
          <w:tcPr>
            <w:tcW w:w="4762" w:type="dxa"/>
            <w:shd w:val="clear" w:color="auto" w:fill="E2EFD9"/>
          </w:tcPr>
          <w:p w14:paraId="40F38A87" w14:textId="77777777" w:rsidR="00AF0F71" w:rsidRPr="004407C9" w:rsidRDefault="00AF0F71">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BIOTECHNOLOGY &amp; APPLIED MICROBIOLOGY</w:t>
            </w:r>
          </w:p>
        </w:tc>
      </w:tr>
      <w:tr w:rsidR="006E6FB5" w14:paraId="262C2324" w14:textId="77777777" w:rsidTr="00D36420">
        <w:trPr>
          <w:trHeight w:val="113"/>
        </w:trPr>
        <w:tc>
          <w:tcPr>
            <w:tcW w:w="1873" w:type="dxa"/>
            <w:vMerge/>
            <w:shd w:val="clear" w:color="auto" w:fill="E2EFD9"/>
          </w:tcPr>
          <w:p w14:paraId="1FFC9C85" w14:textId="77777777" w:rsidR="00AF0F71" w:rsidRPr="004407C9" w:rsidRDefault="00AF0F71">
            <w:pPr>
              <w:autoSpaceDE w:val="0"/>
              <w:autoSpaceDN w:val="0"/>
              <w:adjustRightInd w:val="0"/>
              <w:rPr>
                <w:rFonts w:ascii="Times New Roman" w:hAnsi="Times New Roman"/>
                <w:color w:val="000000"/>
                <w:sz w:val="20"/>
                <w:szCs w:val="20"/>
              </w:rPr>
            </w:pPr>
          </w:p>
        </w:tc>
        <w:tc>
          <w:tcPr>
            <w:tcW w:w="2438" w:type="dxa"/>
            <w:shd w:val="clear" w:color="auto" w:fill="E2EFD9"/>
          </w:tcPr>
          <w:p w14:paraId="390D56C9" w14:textId="77777777" w:rsidR="00AF0F71" w:rsidRPr="004407C9" w:rsidRDefault="00AF0F71">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2.9 Industrial biotechnology</w:t>
            </w:r>
          </w:p>
        </w:tc>
        <w:tc>
          <w:tcPr>
            <w:tcW w:w="4762" w:type="dxa"/>
            <w:shd w:val="clear" w:color="auto" w:fill="E2EFD9"/>
          </w:tcPr>
          <w:p w14:paraId="4FC726E6" w14:textId="77777777" w:rsidR="00AF0F71" w:rsidRPr="004407C9" w:rsidRDefault="00AF0F71">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MATERIALS SCIENCE, BIOMATERIALS</w:t>
            </w:r>
          </w:p>
        </w:tc>
      </w:tr>
      <w:tr w:rsidR="006E6FB5" w14:paraId="6D85A39A" w14:textId="77777777" w:rsidTr="00D36420">
        <w:trPr>
          <w:trHeight w:val="113"/>
        </w:trPr>
        <w:tc>
          <w:tcPr>
            <w:tcW w:w="1873" w:type="dxa"/>
            <w:vMerge/>
            <w:shd w:val="clear" w:color="auto" w:fill="E2EFD9"/>
          </w:tcPr>
          <w:p w14:paraId="064CF0E7" w14:textId="77777777" w:rsidR="00AF0F71" w:rsidRPr="004407C9" w:rsidRDefault="00AF0F71">
            <w:pPr>
              <w:autoSpaceDE w:val="0"/>
              <w:autoSpaceDN w:val="0"/>
              <w:adjustRightInd w:val="0"/>
              <w:rPr>
                <w:rFonts w:ascii="Times New Roman" w:hAnsi="Times New Roman"/>
                <w:color w:val="000000"/>
                <w:sz w:val="20"/>
                <w:szCs w:val="20"/>
              </w:rPr>
            </w:pPr>
          </w:p>
        </w:tc>
        <w:tc>
          <w:tcPr>
            <w:tcW w:w="2438" w:type="dxa"/>
            <w:shd w:val="clear" w:color="auto" w:fill="E2EFD9"/>
          </w:tcPr>
          <w:p w14:paraId="50C272B5" w14:textId="77777777" w:rsidR="00AF0F71" w:rsidRPr="004407C9" w:rsidRDefault="00AF0F71">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2.10 Nano-technology</w:t>
            </w:r>
          </w:p>
        </w:tc>
        <w:tc>
          <w:tcPr>
            <w:tcW w:w="4762" w:type="dxa"/>
            <w:shd w:val="clear" w:color="auto" w:fill="E2EFD9"/>
          </w:tcPr>
          <w:p w14:paraId="4EB76AB6" w14:textId="77777777" w:rsidR="00AF0F71" w:rsidRPr="004407C9" w:rsidRDefault="00AF0F71">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NANOSCIENCE &amp; NANOTECHNOLOGY</w:t>
            </w:r>
          </w:p>
        </w:tc>
      </w:tr>
      <w:tr w:rsidR="006E6FB5" w14:paraId="11899CD7" w14:textId="77777777" w:rsidTr="00D36420">
        <w:trPr>
          <w:trHeight w:val="113"/>
        </w:trPr>
        <w:tc>
          <w:tcPr>
            <w:tcW w:w="1873" w:type="dxa"/>
            <w:vMerge/>
            <w:shd w:val="clear" w:color="auto" w:fill="E2EFD9"/>
          </w:tcPr>
          <w:p w14:paraId="3AE242D5"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shd w:val="clear" w:color="auto" w:fill="E2EFD9"/>
          </w:tcPr>
          <w:p w14:paraId="152AB0D6"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2.11 Other engineering and technologies</w:t>
            </w:r>
          </w:p>
        </w:tc>
        <w:tc>
          <w:tcPr>
            <w:tcW w:w="4762" w:type="dxa"/>
            <w:shd w:val="clear" w:color="auto" w:fill="E2EFD9"/>
          </w:tcPr>
          <w:p w14:paraId="21CEB1D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FOOD SCIENCE &amp; TECHNOLOGY</w:t>
            </w:r>
          </w:p>
        </w:tc>
      </w:tr>
      <w:tr w:rsidR="006E6FB5" w14:paraId="20E51710" w14:textId="77777777" w:rsidTr="00D36420">
        <w:trPr>
          <w:trHeight w:val="113"/>
        </w:trPr>
        <w:tc>
          <w:tcPr>
            <w:tcW w:w="1873" w:type="dxa"/>
            <w:vMerge/>
            <w:shd w:val="clear" w:color="auto" w:fill="E2EFD9"/>
          </w:tcPr>
          <w:p w14:paraId="675290C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65886C91"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3DB9EDD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ENGINEERING, MULTIDISCIPLINARY</w:t>
            </w:r>
          </w:p>
        </w:tc>
      </w:tr>
      <w:tr w:rsidR="006E6FB5" w14:paraId="496B1FA0" w14:textId="77777777" w:rsidTr="00D36420">
        <w:trPr>
          <w:trHeight w:val="113"/>
        </w:trPr>
        <w:tc>
          <w:tcPr>
            <w:tcW w:w="1873" w:type="dxa"/>
            <w:vMerge/>
            <w:shd w:val="clear" w:color="auto" w:fill="E2EFD9"/>
          </w:tcPr>
          <w:p w14:paraId="0FB273C4"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4C0FED76"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1A1597BE"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ENGINEERING, INDUSTRIAL</w:t>
            </w:r>
          </w:p>
        </w:tc>
      </w:tr>
      <w:tr w:rsidR="006E6FB5" w14:paraId="2708D304" w14:textId="77777777" w:rsidTr="00D36420">
        <w:trPr>
          <w:trHeight w:val="113"/>
        </w:trPr>
        <w:tc>
          <w:tcPr>
            <w:tcW w:w="1873" w:type="dxa"/>
            <w:vMerge/>
            <w:shd w:val="clear" w:color="auto" w:fill="E2EFD9"/>
          </w:tcPr>
          <w:p w14:paraId="2DA92188"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4C78212B"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379D4264"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ENGINEERING, MANUFACTURING</w:t>
            </w:r>
          </w:p>
        </w:tc>
      </w:tr>
      <w:tr w:rsidR="006E6FB5" w14:paraId="290786D4" w14:textId="77777777" w:rsidTr="00D36420">
        <w:trPr>
          <w:trHeight w:val="113"/>
        </w:trPr>
        <w:tc>
          <w:tcPr>
            <w:tcW w:w="1873" w:type="dxa"/>
            <w:vMerge/>
            <w:shd w:val="clear" w:color="auto" w:fill="E2EFD9"/>
          </w:tcPr>
          <w:p w14:paraId="18940E6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02F8757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10BFCC2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INSTRUMENTS &amp; INSTRUMENTATION</w:t>
            </w:r>
          </w:p>
        </w:tc>
      </w:tr>
      <w:tr w:rsidR="006E6FB5" w14:paraId="107B420A" w14:textId="77777777" w:rsidTr="00D36420">
        <w:trPr>
          <w:trHeight w:val="113"/>
        </w:trPr>
        <w:tc>
          <w:tcPr>
            <w:tcW w:w="1873" w:type="dxa"/>
            <w:vMerge/>
            <w:shd w:val="clear" w:color="auto" w:fill="E2EFD9"/>
          </w:tcPr>
          <w:p w14:paraId="20CC464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57B04A9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212B2D7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MICROSCOPY</w:t>
            </w:r>
          </w:p>
        </w:tc>
      </w:tr>
      <w:tr w:rsidR="006E6FB5" w14:paraId="49869F23" w14:textId="77777777" w:rsidTr="00D36420">
        <w:trPr>
          <w:trHeight w:val="113"/>
        </w:trPr>
        <w:tc>
          <w:tcPr>
            <w:tcW w:w="1873" w:type="dxa"/>
            <w:vMerge/>
            <w:shd w:val="clear" w:color="auto" w:fill="E2EFD9"/>
          </w:tcPr>
          <w:p w14:paraId="63A12204"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37A2EFF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00DD6C0B"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IMAGING SCIENCE &amp; PHOTOGRAPHIC TECHNOLOGY</w:t>
            </w:r>
          </w:p>
        </w:tc>
      </w:tr>
      <w:tr w:rsidR="006E6FB5" w14:paraId="5019D55B" w14:textId="77777777" w:rsidTr="00D36420">
        <w:trPr>
          <w:trHeight w:val="113"/>
        </w:trPr>
        <w:tc>
          <w:tcPr>
            <w:tcW w:w="1873" w:type="dxa"/>
            <w:vMerge/>
            <w:shd w:val="clear" w:color="auto" w:fill="E2EFD9"/>
          </w:tcPr>
          <w:p w14:paraId="4C93E3F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shd w:val="clear" w:color="auto" w:fill="E2EFD9"/>
          </w:tcPr>
          <w:p w14:paraId="609CA53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shd w:val="clear" w:color="auto" w:fill="E2EFD9"/>
          </w:tcPr>
          <w:p w14:paraId="747BE555"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SPECTROSCOPY</w:t>
            </w:r>
          </w:p>
        </w:tc>
      </w:tr>
      <w:tr w:rsidR="006E6FB5" w14:paraId="3160D147" w14:textId="77777777" w:rsidTr="006E6FB5">
        <w:trPr>
          <w:trHeight w:val="113"/>
        </w:trPr>
        <w:tc>
          <w:tcPr>
            <w:tcW w:w="1873" w:type="dxa"/>
            <w:vMerge w:val="restart"/>
          </w:tcPr>
          <w:p w14:paraId="0A1AD80F" w14:textId="77777777" w:rsidR="005647CC" w:rsidRPr="004407C9" w:rsidRDefault="005647CC">
            <w:pPr>
              <w:autoSpaceDE w:val="0"/>
              <w:autoSpaceDN w:val="0"/>
              <w:adjustRightInd w:val="0"/>
              <w:rPr>
                <w:rFonts w:ascii="Times New Roman" w:hAnsi="Times New Roman"/>
                <w:color w:val="000000"/>
                <w:sz w:val="20"/>
                <w:szCs w:val="20"/>
              </w:rPr>
            </w:pPr>
            <w:r w:rsidRPr="004407C9">
              <w:rPr>
                <w:rFonts w:ascii="Times New Roman" w:hAnsi="Times New Roman"/>
                <w:color w:val="000000"/>
                <w:sz w:val="20"/>
                <w:szCs w:val="20"/>
              </w:rPr>
              <w:t>3. Medical and Health Sciences</w:t>
            </w:r>
          </w:p>
        </w:tc>
        <w:tc>
          <w:tcPr>
            <w:tcW w:w="2438" w:type="dxa"/>
            <w:vMerge w:val="restart"/>
          </w:tcPr>
          <w:p w14:paraId="42DF5C50"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3.1 Basic medicine</w:t>
            </w:r>
          </w:p>
        </w:tc>
        <w:tc>
          <w:tcPr>
            <w:tcW w:w="4762" w:type="dxa"/>
          </w:tcPr>
          <w:p w14:paraId="0DE550FE"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IMMUNOLOGY</w:t>
            </w:r>
          </w:p>
        </w:tc>
      </w:tr>
      <w:tr w:rsidR="006E6FB5" w14:paraId="62D7AB45" w14:textId="77777777" w:rsidTr="006E6FB5">
        <w:trPr>
          <w:trHeight w:val="113"/>
        </w:trPr>
        <w:tc>
          <w:tcPr>
            <w:tcW w:w="1873" w:type="dxa"/>
            <w:vMerge/>
          </w:tcPr>
          <w:p w14:paraId="6A4962B0"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C5BE83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0CE907AA"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NEUROSCIENCES</w:t>
            </w:r>
          </w:p>
        </w:tc>
      </w:tr>
      <w:tr w:rsidR="006E6FB5" w14:paraId="686050D8" w14:textId="77777777" w:rsidTr="006E6FB5">
        <w:trPr>
          <w:trHeight w:val="113"/>
        </w:trPr>
        <w:tc>
          <w:tcPr>
            <w:tcW w:w="1873" w:type="dxa"/>
            <w:vMerge/>
          </w:tcPr>
          <w:p w14:paraId="06D25DD9"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F66F0E6"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B3481B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PHARMACOLOGY &amp; PHARMACY</w:t>
            </w:r>
          </w:p>
        </w:tc>
      </w:tr>
      <w:tr w:rsidR="006E6FB5" w14:paraId="753CF735" w14:textId="77777777" w:rsidTr="006E6FB5">
        <w:trPr>
          <w:trHeight w:val="113"/>
        </w:trPr>
        <w:tc>
          <w:tcPr>
            <w:tcW w:w="1873" w:type="dxa"/>
            <w:vMerge/>
          </w:tcPr>
          <w:p w14:paraId="520A5DBD"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2BAEB62"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07E4F2A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PHYSIOLOGY</w:t>
            </w:r>
          </w:p>
        </w:tc>
      </w:tr>
      <w:tr w:rsidR="006E6FB5" w14:paraId="4E49580B" w14:textId="77777777" w:rsidTr="006E6FB5">
        <w:trPr>
          <w:trHeight w:val="113"/>
        </w:trPr>
        <w:tc>
          <w:tcPr>
            <w:tcW w:w="1873" w:type="dxa"/>
            <w:vMerge/>
          </w:tcPr>
          <w:p w14:paraId="3EE49B99"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332136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3200415"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ANATOMY &amp; MORPHOLOGY</w:t>
            </w:r>
          </w:p>
        </w:tc>
      </w:tr>
      <w:tr w:rsidR="006E6FB5" w14:paraId="08CFD27D" w14:textId="77777777" w:rsidTr="006E6FB5">
        <w:trPr>
          <w:trHeight w:val="113"/>
        </w:trPr>
        <w:tc>
          <w:tcPr>
            <w:tcW w:w="1873" w:type="dxa"/>
            <w:vMerge/>
          </w:tcPr>
          <w:p w14:paraId="6EC38399"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D9C6A1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49F92CE"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CHEMISTRY, MEDICINAL</w:t>
            </w:r>
          </w:p>
        </w:tc>
      </w:tr>
      <w:tr w:rsidR="006E6FB5" w14:paraId="43F75BCB" w14:textId="77777777" w:rsidTr="006E6FB5">
        <w:trPr>
          <w:trHeight w:val="113"/>
        </w:trPr>
        <w:tc>
          <w:tcPr>
            <w:tcW w:w="1873" w:type="dxa"/>
            <w:vMerge/>
          </w:tcPr>
          <w:p w14:paraId="27CABD3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7CA66A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AD04BC4"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TOXICOLOGY</w:t>
            </w:r>
          </w:p>
        </w:tc>
      </w:tr>
      <w:tr w:rsidR="006E6FB5" w14:paraId="7AAC9290" w14:textId="77777777" w:rsidTr="006E6FB5">
        <w:trPr>
          <w:trHeight w:val="113"/>
        </w:trPr>
        <w:tc>
          <w:tcPr>
            <w:tcW w:w="1873" w:type="dxa"/>
            <w:vMerge/>
          </w:tcPr>
          <w:p w14:paraId="0389606E"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844FBBB"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97A0F6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PATHOLOGY</w:t>
            </w:r>
          </w:p>
        </w:tc>
      </w:tr>
      <w:tr w:rsidR="006E6FB5" w14:paraId="18418B74" w14:textId="77777777" w:rsidTr="006E6FB5">
        <w:trPr>
          <w:trHeight w:val="113"/>
        </w:trPr>
        <w:tc>
          <w:tcPr>
            <w:tcW w:w="1873" w:type="dxa"/>
            <w:vMerge/>
          </w:tcPr>
          <w:p w14:paraId="497FA376"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0AEB72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09B5A32C"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PSYCHOLOGY, CLINICAL</w:t>
            </w:r>
          </w:p>
        </w:tc>
      </w:tr>
      <w:tr w:rsidR="006E6FB5" w14:paraId="7E723F4F" w14:textId="77777777" w:rsidTr="006E6FB5">
        <w:trPr>
          <w:trHeight w:val="113"/>
        </w:trPr>
        <w:tc>
          <w:tcPr>
            <w:tcW w:w="1873" w:type="dxa"/>
            <w:vMerge/>
          </w:tcPr>
          <w:p w14:paraId="258FAB06"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3A0BC68"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868903D"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MEDICINE, RESEARCH &amp; EXPERIMENTAL</w:t>
            </w:r>
          </w:p>
        </w:tc>
      </w:tr>
      <w:tr w:rsidR="006E6FB5" w14:paraId="6272CC06" w14:textId="77777777" w:rsidTr="006E6FB5">
        <w:trPr>
          <w:trHeight w:val="113"/>
        </w:trPr>
        <w:tc>
          <w:tcPr>
            <w:tcW w:w="1873" w:type="dxa"/>
            <w:vMerge/>
          </w:tcPr>
          <w:p w14:paraId="7FF3C104"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tcPr>
          <w:p w14:paraId="4540B874"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3.2 Clinical medicine</w:t>
            </w:r>
          </w:p>
        </w:tc>
        <w:tc>
          <w:tcPr>
            <w:tcW w:w="4762" w:type="dxa"/>
          </w:tcPr>
          <w:p w14:paraId="5EF119AC"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CARDIAC &amp; CARDIOVASCULAR SYSTEMS</w:t>
            </w:r>
          </w:p>
        </w:tc>
      </w:tr>
      <w:tr w:rsidR="006E6FB5" w14:paraId="1B2DA545" w14:textId="77777777" w:rsidTr="006E6FB5">
        <w:trPr>
          <w:trHeight w:val="113"/>
        </w:trPr>
        <w:tc>
          <w:tcPr>
            <w:tcW w:w="1873" w:type="dxa"/>
            <w:vMerge/>
          </w:tcPr>
          <w:p w14:paraId="6909FBA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3F0786E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ECF8BA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ENDOCRINOLOGY &amp; METABOLISM</w:t>
            </w:r>
          </w:p>
        </w:tc>
      </w:tr>
      <w:tr w:rsidR="006E6FB5" w14:paraId="0DFBD25F" w14:textId="77777777" w:rsidTr="006E6FB5">
        <w:trPr>
          <w:trHeight w:val="113"/>
        </w:trPr>
        <w:tc>
          <w:tcPr>
            <w:tcW w:w="1873" w:type="dxa"/>
            <w:vMerge/>
          </w:tcPr>
          <w:p w14:paraId="4129F77F"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02089C28"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F5B55EB"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RESPIRATORY SYSTEM</w:t>
            </w:r>
          </w:p>
        </w:tc>
      </w:tr>
      <w:tr w:rsidR="006E6FB5" w14:paraId="4EB76936" w14:textId="77777777" w:rsidTr="006E6FB5">
        <w:trPr>
          <w:trHeight w:val="113"/>
        </w:trPr>
        <w:tc>
          <w:tcPr>
            <w:tcW w:w="1873" w:type="dxa"/>
            <w:vMerge/>
          </w:tcPr>
          <w:p w14:paraId="10C2414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074E440B"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6094FCE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ONCOLOGY</w:t>
            </w:r>
          </w:p>
        </w:tc>
      </w:tr>
      <w:tr w:rsidR="006E6FB5" w14:paraId="1E376793" w14:textId="77777777" w:rsidTr="006E6FB5">
        <w:trPr>
          <w:trHeight w:val="113"/>
        </w:trPr>
        <w:tc>
          <w:tcPr>
            <w:tcW w:w="1873" w:type="dxa"/>
            <w:vMerge/>
          </w:tcPr>
          <w:p w14:paraId="6D4C0C0A"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976CA28"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D36110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HEMATOLOGY</w:t>
            </w:r>
          </w:p>
        </w:tc>
      </w:tr>
      <w:tr w:rsidR="006E6FB5" w14:paraId="51181F01" w14:textId="77777777" w:rsidTr="006E6FB5">
        <w:trPr>
          <w:trHeight w:val="113"/>
        </w:trPr>
        <w:tc>
          <w:tcPr>
            <w:tcW w:w="1873" w:type="dxa"/>
            <w:vMerge/>
          </w:tcPr>
          <w:p w14:paraId="4E8D30F8"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99C6746"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0329F5B"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OTORHINOLARYNGOLOGY</w:t>
            </w:r>
          </w:p>
        </w:tc>
      </w:tr>
      <w:tr w:rsidR="006E6FB5" w14:paraId="38C4B08F" w14:textId="77777777" w:rsidTr="006E6FB5">
        <w:trPr>
          <w:trHeight w:val="113"/>
        </w:trPr>
        <w:tc>
          <w:tcPr>
            <w:tcW w:w="1873" w:type="dxa"/>
            <w:vMerge/>
          </w:tcPr>
          <w:p w14:paraId="256A4501"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8E5F075"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846A214"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OPHTHALMOLOGY</w:t>
            </w:r>
          </w:p>
        </w:tc>
      </w:tr>
      <w:tr w:rsidR="006E6FB5" w14:paraId="3480AA11" w14:textId="77777777" w:rsidTr="006E6FB5">
        <w:trPr>
          <w:trHeight w:val="113"/>
        </w:trPr>
        <w:tc>
          <w:tcPr>
            <w:tcW w:w="1873" w:type="dxa"/>
            <w:vMerge/>
          </w:tcPr>
          <w:p w14:paraId="6CB628E0"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34B0BCB"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1102C5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DENTISTRY, ORAL SURGERY &amp; MEDICINE</w:t>
            </w:r>
          </w:p>
        </w:tc>
      </w:tr>
      <w:tr w:rsidR="006E6FB5" w14:paraId="2E50EE30" w14:textId="77777777" w:rsidTr="006E6FB5">
        <w:trPr>
          <w:trHeight w:val="113"/>
        </w:trPr>
        <w:tc>
          <w:tcPr>
            <w:tcW w:w="1873" w:type="dxa"/>
            <w:vMerge/>
          </w:tcPr>
          <w:p w14:paraId="4709201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42040D5"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464139B"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PEDIATRICS</w:t>
            </w:r>
          </w:p>
        </w:tc>
      </w:tr>
      <w:tr w:rsidR="006E6FB5" w14:paraId="128C17E3" w14:textId="77777777" w:rsidTr="006E6FB5">
        <w:trPr>
          <w:trHeight w:val="113"/>
        </w:trPr>
        <w:tc>
          <w:tcPr>
            <w:tcW w:w="1873" w:type="dxa"/>
            <w:vMerge/>
          </w:tcPr>
          <w:p w14:paraId="71CE68D9"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6993CA1"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0FB7A044"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CLINICAL NEUROLOGY</w:t>
            </w:r>
          </w:p>
        </w:tc>
      </w:tr>
      <w:tr w:rsidR="006E6FB5" w14:paraId="564F7C4C" w14:textId="77777777" w:rsidTr="006E6FB5">
        <w:trPr>
          <w:trHeight w:val="113"/>
        </w:trPr>
        <w:tc>
          <w:tcPr>
            <w:tcW w:w="1873" w:type="dxa"/>
            <w:vMerge/>
          </w:tcPr>
          <w:p w14:paraId="237D285F"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382943D"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37DA5D4"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ORTHOPEDICS</w:t>
            </w:r>
          </w:p>
        </w:tc>
      </w:tr>
      <w:tr w:rsidR="006E6FB5" w14:paraId="490E4A2F" w14:textId="77777777" w:rsidTr="006E6FB5">
        <w:trPr>
          <w:trHeight w:val="113"/>
        </w:trPr>
        <w:tc>
          <w:tcPr>
            <w:tcW w:w="1873" w:type="dxa"/>
            <w:vMerge/>
          </w:tcPr>
          <w:p w14:paraId="426057F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051C395D"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6D15DF5"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SURGERY</w:t>
            </w:r>
          </w:p>
        </w:tc>
      </w:tr>
      <w:tr w:rsidR="006E6FB5" w14:paraId="08E1BBED" w14:textId="77777777" w:rsidTr="006E6FB5">
        <w:trPr>
          <w:trHeight w:val="113"/>
        </w:trPr>
        <w:tc>
          <w:tcPr>
            <w:tcW w:w="1873" w:type="dxa"/>
            <w:vMerge/>
          </w:tcPr>
          <w:p w14:paraId="4440C02B"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03191C5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560427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TRANSPLANTATION</w:t>
            </w:r>
          </w:p>
        </w:tc>
      </w:tr>
      <w:tr w:rsidR="006E6FB5" w14:paraId="73F067F9" w14:textId="77777777" w:rsidTr="006E6FB5">
        <w:trPr>
          <w:trHeight w:val="113"/>
        </w:trPr>
        <w:tc>
          <w:tcPr>
            <w:tcW w:w="1873" w:type="dxa"/>
            <w:vMerge/>
          </w:tcPr>
          <w:p w14:paraId="56F3399B"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BF5C63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EC26D8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OBSTETRICS &amp; GYNECOLOGY</w:t>
            </w:r>
          </w:p>
        </w:tc>
      </w:tr>
      <w:tr w:rsidR="006E6FB5" w14:paraId="411DB0D3" w14:textId="77777777" w:rsidTr="006E6FB5">
        <w:trPr>
          <w:trHeight w:val="113"/>
        </w:trPr>
        <w:tc>
          <w:tcPr>
            <w:tcW w:w="1873" w:type="dxa"/>
            <w:vMerge/>
          </w:tcPr>
          <w:p w14:paraId="68D1A16F"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D2B0168"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05E1C3B5"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PSYCHIATRY</w:t>
            </w:r>
          </w:p>
        </w:tc>
      </w:tr>
      <w:tr w:rsidR="006E6FB5" w14:paraId="6D340E56" w14:textId="77777777" w:rsidTr="006E6FB5">
        <w:trPr>
          <w:trHeight w:val="113"/>
        </w:trPr>
        <w:tc>
          <w:tcPr>
            <w:tcW w:w="1873" w:type="dxa"/>
            <w:vMerge/>
          </w:tcPr>
          <w:p w14:paraId="2B155FBA"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E062A9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D9C3898"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DERMATOLOGY</w:t>
            </w:r>
          </w:p>
        </w:tc>
      </w:tr>
      <w:tr w:rsidR="006E6FB5" w14:paraId="0E595F4D" w14:textId="77777777" w:rsidTr="006E6FB5">
        <w:trPr>
          <w:trHeight w:val="113"/>
        </w:trPr>
        <w:tc>
          <w:tcPr>
            <w:tcW w:w="1873" w:type="dxa"/>
            <w:vMerge/>
          </w:tcPr>
          <w:p w14:paraId="0116E179"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5D4858B"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514143E"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UROLOGY &amp; NEPHROLOGY</w:t>
            </w:r>
          </w:p>
        </w:tc>
      </w:tr>
      <w:tr w:rsidR="006E6FB5" w14:paraId="206A21FA" w14:textId="77777777" w:rsidTr="006E6FB5">
        <w:trPr>
          <w:trHeight w:val="113"/>
        </w:trPr>
        <w:tc>
          <w:tcPr>
            <w:tcW w:w="1873" w:type="dxa"/>
            <w:vMerge/>
          </w:tcPr>
          <w:p w14:paraId="15A9B91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B2F1A20"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90A04E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MEDICINE, GENERAL &amp; INTERNAL</w:t>
            </w:r>
          </w:p>
        </w:tc>
      </w:tr>
      <w:tr w:rsidR="006E6FB5" w14:paraId="6BC0415F" w14:textId="77777777" w:rsidTr="006E6FB5">
        <w:trPr>
          <w:trHeight w:val="113"/>
        </w:trPr>
        <w:tc>
          <w:tcPr>
            <w:tcW w:w="1873" w:type="dxa"/>
            <w:vMerge/>
          </w:tcPr>
          <w:p w14:paraId="22A63F6D"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EDBF6A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791B457"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GASTROENTEROLOGY &amp; HEPATOLOGY</w:t>
            </w:r>
          </w:p>
        </w:tc>
      </w:tr>
      <w:tr w:rsidR="006E6FB5" w14:paraId="21AFC5C6" w14:textId="77777777" w:rsidTr="006E6FB5">
        <w:trPr>
          <w:trHeight w:val="113"/>
        </w:trPr>
        <w:tc>
          <w:tcPr>
            <w:tcW w:w="1873" w:type="dxa"/>
            <w:vMerge/>
          </w:tcPr>
          <w:p w14:paraId="4998DC90"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08524E51"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893304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ANDROLOGY</w:t>
            </w:r>
          </w:p>
        </w:tc>
      </w:tr>
      <w:tr w:rsidR="006E6FB5" w14:paraId="5894CD98" w14:textId="77777777" w:rsidTr="006E6FB5">
        <w:trPr>
          <w:trHeight w:val="113"/>
        </w:trPr>
        <w:tc>
          <w:tcPr>
            <w:tcW w:w="1873" w:type="dxa"/>
            <w:vMerge/>
          </w:tcPr>
          <w:p w14:paraId="6F42F65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6F0AD3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0A32C3F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CRITICAL CARE MEDICINE</w:t>
            </w:r>
          </w:p>
        </w:tc>
      </w:tr>
      <w:tr w:rsidR="006E6FB5" w14:paraId="777B7522" w14:textId="77777777" w:rsidTr="006E6FB5">
        <w:trPr>
          <w:trHeight w:val="113"/>
        </w:trPr>
        <w:tc>
          <w:tcPr>
            <w:tcW w:w="1873" w:type="dxa"/>
            <w:vMerge/>
          </w:tcPr>
          <w:p w14:paraId="5FA02B84"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EB244FE"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80D762D"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EMERGENCY MEDICINE</w:t>
            </w:r>
          </w:p>
        </w:tc>
      </w:tr>
      <w:tr w:rsidR="006E6FB5" w14:paraId="59E154B8" w14:textId="77777777" w:rsidTr="006E6FB5">
        <w:trPr>
          <w:trHeight w:val="113"/>
        </w:trPr>
        <w:tc>
          <w:tcPr>
            <w:tcW w:w="1873" w:type="dxa"/>
            <w:vMerge/>
          </w:tcPr>
          <w:p w14:paraId="5649A2EB"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1FBFE17"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B4FA7B4"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ANESTHESIOLOGY</w:t>
            </w:r>
          </w:p>
        </w:tc>
      </w:tr>
      <w:tr w:rsidR="006E6FB5" w14:paraId="50040771" w14:textId="77777777" w:rsidTr="006E6FB5">
        <w:trPr>
          <w:trHeight w:val="113"/>
        </w:trPr>
        <w:tc>
          <w:tcPr>
            <w:tcW w:w="1873" w:type="dxa"/>
            <w:vMerge/>
          </w:tcPr>
          <w:p w14:paraId="347BF6C1"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2B610C6"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6DAE3A6B"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RADIOLOGY, NUCLEAR MEDICINE &amp; MEDICAL IMAGING</w:t>
            </w:r>
          </w:p>
        </w:tc>
      </w:tr>
      <w:tr w:rsidR="006E6FB5" w14:paraId="0922F3BD" w14:textId="77777777" w:rsidTr="006E6FB5">
        <w:trPr>
          <w:trHeight w:val="113"/>
        </w:trPr>
        <w:tc>
          <w:tcPr>
            <w:tcW w:w="1873" w:type="dxa"/>
            <w:vMerge/>
          </w:tcPr>
          <w:p w14:paraId="459E5B88"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72A564F"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E3DEFBC"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ALLERGY</w:t>
            </w:r>
          </w:p>
        </w:tc>
      </w:tr>
      <w:tr w:rsidR="006E6FB5" w14:paraId="4A0F5144" w14:textId="77777777" w:rsidTr="006E6FB5">
        <w:trPr>
          <w:trHeight w:val="113"/>
        </w:trPr>
        <w:tc>
          <w:tcPr>
            <w:tcW w:w="1873" w:type="dxa"/>
            <w:vMerge/>
          </w:tcPr>
          <w:p w14:paraId="1CED577A"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841B78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6C2B0943"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RHEUMATOLOGY</w:t>
            </w:r>
          </w:p>
        </w:tc>
      </w:tr>
      <w:tr w:rsidR="006E6FB5" w14:paraId="1DC12613" w14:textId="77777777" w:rsidTr="006E6FB5">
        <w:trPr>
          <w:trHeight w:val="113"/>
        </w:trPr>
        <w:tc>
          <w:tcPr>
            <w:tcW w:w="1873" w:type="dxa"/>
            <w:vMerge/>
          </w:tcPr>
          <w:p w14:paraId="48AD7658"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1A1E33D"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A9769C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GERIATRICS &amp; GERONTOLOGY</w:t>
            </w:r>
          </w:p>
        </w:tc>
      </w:tr>
      <w:tr w:rsidR="006E6FB5" w14:paraId="2F94120A" w14:textId="77777777" w:rsidTr="006E6FB5">
        <w:trPr>
          <w:trHeight w:val="113"/>
        </w:trPr>
        <w:tc>
          <w:tcPr>
            <w:tcW w:w="1873" w:type="dxa"/>
            <w:vMerge/>
          </w:tcPr>
          <w:p w14:paraId="15DE5E47"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0ED38630"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63CFA25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GERONTOLOGY</w:t>
            </w:r>
          </w:p>
        </w:tc>
      </w:tr>
      <w:tr w:rsidR="006E6FB5" w14:paraId="3BC0A65D" w14:textId="77777777" w:rsidTr="006E6FB5">
        <w:trPr>
          <w:trHeight w:val="113"/>
        </w:trPr>
        <w:tc>
          <w:tcPr>
            <w:tcW w:w="1873" w:type="dxa"/>
            <w:vMerge/>
          </w:tcPr>
          <w:p w14:paraId="5E84DE1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A4873F1"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894B3C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INTEGRATIVE &amp; COMPLEMENTARY MEDICINE</w:t>
            </w:r>
          </w:p>
        </w:tc>
      </w:tr>
      <w:tr w:rsidR="006E6FB5" w14:paraId="1E208AF2" w14:textId="77777777" w:rsidTr="006E6FB5">
        <w:trPr>
          <w:trHeight w:val="113"/>
        </w:trPr>
        <w:tc>
          <w:tcPr>
            <w:tcW w:w="1873" w:type="dxa"/>
            <w:vMerge/>
          </w:tcPr>
          <w:p w14:paraId="68BB20EA"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DEA96C2"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BA683F1"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NEUROIMAGING</w:t>
            </w:r>
          </w:p>
        </w:tc>
      </w:tr>
      <w:tr w:rsidR="006E6FB5" w14:paraId="7FCC175C" w14:textId="77777777" w:rsidTr="006E6FB5">
        <w:trPr>
          <w:trHeight w:val="113"/>
        </w:trPr>
        <w:tc>
          <w:tcPr>
            <w:tcW w:w="1873" w:type="dxa"/>
            <w:vMerge/>
          </w:tcPr>
          <w:p w14:paraId="617F29F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679266B"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0C3BA3A"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AUDIOLOGY &amp; SPEECH-LANGUAGE PATHOLOGY</w:t>
            </w:r>
          </w:p>
        </w:tc>
      </w:tr>
      <w:tr w:rsidR="006E6FB5" w14:paraId="14BB669E" w14:textId="77777777" w:rsidTr="006E6FB5">
        <w:trPr>
          <w:trHeight w:val="113"/>
        </w:trPr>
        <w:tc>
          <w:tcPr>
            <w:tcW w:w="1873" w:type="dxa"/>
            <w:vMerge/>
          </w:tcPr>
          <w:p w14:paraId="53A931E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CEBA8E9"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7BBA52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PERIPHERAL VASCULAR DISEASE</w:t>
            </w:r>
          </w:p>
        </w:tc>
      </w:tr>
      <w:tr w:rsidR="006E6FB5" w14:paraId="3EF6FDCB" w14:textId="77777777" w:rsidTr="006E6FB5">
        <w:trPr>
          <w:trHeight w:val="113"/>
        </w:trPr>
        <w:tc>
          <w:tcPr>
            <w:tcW w:w="1873" w:type="dxa"/>
            <w:vMerge/>
          </w:tcPr>
          <w:p w14:paraId="745C7DA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tcPr>
          <w:p w14:paraId="1B4C9F92"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3.3 Health sciences</w:t>
            </w:r>
          </w:p>
        </w:tc>
        <w:tc>
          <w:tcPr>
            <w:tcW w:w="4762" w:type="dxa"/>
          </w:tcPr>
          <w:p w14:paraId="65927748"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SOCIAL SCIENCES, BIOMEDICAL</w:t>
            </w:r>
          </w:p>
        </w:tc>
      </w:tr>
      <w:tr w:rsidR="006E6FB5" w14:paraId="4732BA9D" w14:textId="77777777" w:rsidTr="006E6FB5">
        <w:trPr>
          <w:trHeight w:val="113"/>
        </w:trPr>
        <w:tc>
          <w:tcPr>
            <w:tcW w:w="1873" w:type="dxa"/>
            <w:vMerge/>
          </w:tcPr>
          <w:p w14:paraId="24731928"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E98E726"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AE891EA"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INFECTIOUS DISEASES</w:t>
            </w:r>
          </w:p>
        </w:tc>
      </w:tr>
      <w:tr w:rsidR="006E6FB5" w14:paraId="622D4FBC" w14:textId="77777777" w:rsidTr="006E6FB5">
        <w:trPr>
          <w:trHeight w:val="113"/>
        </w:trPr>
        <w:tc>
          <w:tcPr>
            <w:tcW w:w="1873" w:type="dxa"/>
            <w:vMerge/>
          </w:tcPr>
          <w:p w14:paraId="002DF59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E32C86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D3E82D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PUBLIC, ENVIRONMENTAL &amp; OCCUPATIONAL HEALTH</w:t>
            </w:r>
          </w:p>
        </w:tc>
      </w:tr>
      <w:tr w:rsidR="006E6FB5" w14:paraId="6C6B396E" w14:textId="77777777" w:rsidTr="006E6FB5">
        <w:trPr>
          <w:trHeight w:val="113"/>
        </w:trPr>
        <w:tc>
          <w:tcPr>
            <w:tcW w:w="1873" w:type="dxa"/>
            <w:vMerge/>
          </w:tcPr>
          <w:p w14:paraId="7F58C7F8"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0BFC6BC9"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6DBFA6B4"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PUBLIC, ENVIRONMENTAL &amp; OCCUPATIONAL HEALTH</w:t>
            </w:r>
          </w:p>
        </w:tc>
      </w:tr>
      <w:tr w:rsidR="006E6FB5" w14:paraId="5CD7F359" w14:textId="77777777" w:rsidTr="006E6FB5">
        <w:trPr>
          <w:trHeight w:val="113"/>
        </w:trPr>
        <w:tc>
          <w:tcPr>
            <w:tcW w:w="1873" w:type="dxa"/>
            <w:vMerge/>
          </w:tcPr>
          <w:p w14:paraId="68871C7B"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25C8DB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3B4DEE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SPORT SCIENCES</w:t>
            </w:r>
          </w:p>
        </w:tc>
      </w:tr>
      <w:tr w:rsidR="006E6FB5" w14:paraId="02617D62" w14:textId="77777777" w:rsidTr="006E6FB5">
        <w:trPr>
          <w:trHeight w:val="113"/>
        </w:trPr>
        <w:tc>
          <w:tcPr>
            <w:tcW w:w="1873" w:type="dxa"/>
            <w:vMerge/>
          </w:tcPr>
          <w:p w14:paraId="639F7658"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78C061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1D20D9F"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NURSING</w:t>
            </w:r>
          </w:p>
        </w:tc>
      </w:tr>
      <w:tr w:rsidR="006E6FB5" w14:paraId="34D340E6" w14:textId="77777777" w:rsidTr="006E6FB5">
        <w:trPr>
          <w:trHeight w:val="113"/>
        </w:trPr>
        <w:tc>
          <w:tcPr>
            <w:tcW w:w="1873" w:type="dxa"/>
            <w:vMerge/>
          </w:tcPr>
          <w:p w14:paraId="7113CC4D"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F918C8E"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DC9E141"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NUTRITION &amp; DIETETICS</w:t>
            </w:r>
          </w:p>
        </w:tc>
      </w:tr>
      <w:tr w:rsidR="006E6FB5" w14:paraId="2E5B5A18" w14:textId="77777777" w:rsidTr="006E6FB5">
        <w:trPr>
          <w:trHeight w:val="113"/>
        </w:trPr>
        <w:tc>
          <w:tcPr>
            <w:tcW w:w="1873" w:type="dxa"/>
            <w:vMerge/>
          </w:tcPr>
          <w:p w14:paraId="276D7991"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DDD8A7E"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716BCF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TROPICAL MEDICINE</w:t>
            </w:r>
          </w:p>
        </w:tc>
      </w:tr>
      <w:tr w:rsidR="006E6FB5" w14:paraId="07D2839D" w14:textId="77777777" w:rsidTr="006E6FB5">
        <w:trPr>
          <w:trHeight w:val="113"/>
        </w:trPr>
        <w:tc>
          <w:tcPr>
            <w:tcW w:w="1873" w:type="dxa"/>
            <w:vMerge/>
          </w:tcPr>
          <w:p w14:paraId="019C1DD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D309F42"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D5A99FE"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PARASITOLOGY</w:t>
            </w:r>
          </w:p>
        </w:tc>
      </w:tr>
      <w:tr w:rsidR="006E6FB5" w14:paraId="6C253A83" w14:textId="77777777" w:rsidTr="006E6FB5">
        <w:trPr>
          <w:trHeight w:val="113"/>
        </w:trPr>
        <w:tc>
          <w:tcPr>
            <w:tcW w:w="1873" w:type="dxa"/>
            <w:vMerge/>
          </w:tcPr>
          <w:p w14:paraId="320FC57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2169516"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7622B55"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MEDICAL ETHICS</w:t>
            </w:r>
          </w:p>
        </w:tc>
      </w:tr>
      <w:tr w:rsidR="006E6FB5" w14:paraId="3B17BD43" w14:textId="77777777" w:rsidTr="006E6FB5">
        <w:trPr>
          <w:trHeight w:val="113"/>
        </w:trPr>
        <w:tc>
          <w:tcPr>
            <w:tcW w:w="1873" w:type="dxa"/>
            <w:vMerge/>
          </w:tcPr>
          <w:p w14:paraId="6B429D3D"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5970B7E"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EA0D4FD"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SUBSTANCE ABUSE</w:t>
            </w:r>
          </w:p>
        </w:tc>
      </w:tr>
      <w:tr w:rsidR="006E6FB5" w14:paraId="2826DACA" w14:textId="77777777" w:rsidTr="006E6FB5">
        <w:trPr>
          <w:trHeight w:val="113"/>
        </w:trPr>
        <w:tc>
          <w:tcPr>
            <w:tcW w:w="1873" w:type="dxa"/>
            <w:vMerge/>
          </w:tcPr>
          <w:p w14:paraId="18C47488"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3B739EE"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673645F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HEALTH CARE SCIENCES &amp; SERVICES</w:t>
            </w:r>
          </w:p>
        </w:tc>
      </w:tr>
      <w:tr w:rsidR="006E6FB5" w14:paraId="077E985A" w14:textId="77777777" w:rsidTr="006E6FB5">
        <w:trPr>
          <w:trHeight w:val="113"/>
        </w:trPr>
        <w:tc>
          <w:tcPr>
            <w:tcW w:w="1873" w:type="dxa"/>
            <w:vMerge/>
          </w:tcPr>
          <w:p w14:paraId="75A44ADA"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3AD8745F"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CF53F0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HEALTH POLICY &amp; SERVICES</w:t>
            </w:r>
          </w:p>
        </w:tc>
      </w:tr>
      <w:tr w:rsidR="006E6FB5" w14:paraId="4F2D4686" w14:textId="77777777" w:rsidTr="006E6FB5">
        <w:trPr>
          <w:trHeight w:val="113"/>
        </w:trPr>
        <w:tc>
          <w:tcPr>
            <w:tcW w:w="1873" w:type="dxa"/>
            <w:vMerge/>
          </w:tcPr>
          <w:p w14:paraId="1EA774C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9371BEF"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237510D"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MEDICINE, LEGAL</w:t>
            </w:r>
          </w:p>
        </w:tc>
      </w:tr>
      <w:tr w:rsidR="006E6FB5" w14:paraId="6B1AC818" w14:textId="77777777" w:rsidTr="006E6FB5">
        <w:trPr>
          <w:trHeight w:val="113"/>
        </w:trPr>
        <w:tc>
          <w:tcPr>
            <w:tcW w:w="1873" w:type="dxa"/>
            <w:vMerge/>
          </w:tcPr>
          <w:p w14:paraId="16F7649D"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BDB9E06"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34A0E7E"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MEDICAL INFORMATICS</w:t>
            </w:r>
          </w:p>
        </w:tc>
      </w:tr>
      <w:tr w:rsidR="006E6FB5" w14:paraId="3A2E0CD9" w14:textId="77777777" w:rsidTr="006E6FB5">
        <w:trPr>
          <w:trHeight w:val="113"/>
        </w:trPr>
        <w:tc>
          <w:tcPr>
            <w:tcW w:w="1873" w:type="dxa"/>
            <w:vMerge/>
          </w:tcPr>
          <w:p w14:paraId="7D7B3621"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AD8821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F0411DC"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PRIMARY HEALTH CARE</w:t>
            </w:r>
          </w:p>
        </w:tc>
      </w:tr>
      <w:tr w:rsidR="006E6FB5" w14:paraId="015FEA46" w14:textId="77777777" w:rsidTr="006E6FB5">
        <w:trPr>
          <w:trHeight w:val="113"/>
        </w:trPr>
        <w:tc>
          <w:tcPr>
            <w:tcW w:w="1873" w:type="dxa"/>
            <w:vMerge/>
          </w:tcPr>
          <w:p w14:paraId="13AFB834"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73A4E6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2DF7387"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PSYCHOLOGY, PSYCHOANALYSIS</w:t>
            </w:r>
          </w:p>
        </w:tc>
      </w:tr>
      <w:tr w:rsidR="006E6FB5" w14:paraId="6BF46377" w14:textId="77777777" w:rsidTr="006E6FB5">
        <w:trPr>
          <w:trHeight w:val="113"/>
        </w:trPr>
        <w:tc>
          <w:tcPr>
            <w:tcW w:w="1873" w:type="dxa"/>
            <w:vMerge/>
          </w:tcPr>
          <w:p w14:paraId="57AB2604"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BDE5632"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B9DB34C"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REHABILITATION</w:t>
            </w:r>
          </w:p>
        </w:tc>
      </w:tr>
      <w:tr w:rsidR="006E6FB5" w14:paraId="43D97A71" w14:textId="77777777" w:rsidTr="006E6FB5">
        <w:trPr>
          <w:trHeight w:val="113"/>
        </w:trPr>
        <w:tc>
          <w:tcPr>
            <w:tcW w:w="1873" w:type="dxa"/>
            <w:vMerge w:val="restart"/>
          </w:tcPr>
          <w:p w14:paraId="1998CBFC" w14:textId="77777777" w:rsidR="005647CC" w:rsidRPr="004407C9" w:rsidRDefault="005647CC">
            <w:pPr>
              <w:autoSpaceDE w:val="0"/>
              <w:autoSpaceDN w:val="0"/>
              <w:adjustRightInd w:val="0"/>
              <w:rPr>
                <w:rFonts w:ascii="Times New Roman" w:hAnsi="Times New Roman"/>
                <w:color w:val="000000"/>
                <w:sz w:val="20"/>
                <w:szCs w:val="20"/>
              </w:rPr>
            </w:pPr>
            <w:r w:rsidRPr="004407C9">
              <w:rPr>
                <w:rFonts w:ascii="Times New Roman" w:hAnsi="Times New Roman"/>
                <w:color w:val="000000"/>
                <w:sz w:val="20"/>
                <w:szCs w:val="20"/>
              </w:rPr>
              <w:t>4. Agricultural and veterinary sciences</w:t>
            </w:r>
          </w:p>
        </w:tc>
        <w:tc>
          <w:tcPr>
            <w:tcW w:w="2438" w:type="dxa"/>
            <w:vMerge w:val="restart"/>
          </w:tcPr>
          <w:p w14:paraId="15D650DA"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4.1 Agriculture, Forestry, and Fisheries</w:t>
            </w:r>
          </w:p>
        </w:tc>
        <w:tc>
          <w:tcPr>
            <w:tcW w:w="4762" w:type="dxa"/>
          </w:tcPr>
          <w:p w14:paraId="59E8678D"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AGRICULTURE, MULTIDISCIPLINARY</w:t>
            </w:r>
          </w:p>
        </w:tc>
      </w:tr>
      <w:tr w:rsidR="006E6FB5" w14:paraId="51C5E620" w14:textId="77777777" w:rsidTr="006E6FB5">
        <w:trPr>
          <w:trHeight w:val="113"/>
        </w:trPr>
        <w:tc>
          <w:tcPr>
            <w:tcW w:w="1873" w:type="dxa"/>
            <w:vMerge/>
          </w:tcPr>
          <w:p w14:paraId="093B2250"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3CA001B2"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616DF11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FORESTRY</w:t>
            </w:r>
          </w:p>
        </w:tc>
      </w:tr>
      <w:tr w:rsidR="006E6FB5" w14:paraId="56259D7F" w14:textId="77777777" w:rsidTr="006E6FB5">
        <w:trPr>
          <w:trHeight w:val="113"/>
        </w:trPr>
        <w:tc>
          <w:tcPr>
            <w:tcW w:w="1873" w:type="dxa"/>
            <w:vMerge/>
          </w:tcPr>
          <w:p w14:paraId="301A485F"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B5729D1"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9EC37CD"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FISHERIES</w:t>
            </w:r>
          </w:p>
        </w:tc>
      </w:tr>
      <w:tr w:rsidR="006E6FB5" w14:paraId="7A907495" w14:textId="77777777" w:rsidTr="006E6FB5">
        <w:trPr>
          <w:trHeight w:val="113"/>
        </w:trPr>
        <w:tc>
          <w:tcPr>
            <w:tcW w:w="1873" w:type="dxa"/>
            <w:vMerge/>
          </w:tcPr>
          <w:p w14:paraId="7C17EBC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3CBDE912"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CA32A0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SOIL SCIENCE</w:t>
            </w:r>
          </w:p>
        </w:tc>
      </w:tr>
      <w:tr w:rsidR="006E6FB5" w14:paraId="60C2B4DD" w14:textId="77777777" w:rsidTr="006E6FB5">
        <w:trPr>
          <w:trHeight w:val="113"/>
        </w:trPr>
        <w:tc>
          <w:tcPr>
            <w:tcW w:w="1873" w:type="dxa"/>
            <w:vMerge/>
          </w:tcPr>
          <w:p w14:paraId="12D565C1"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FAD46B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57E139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HORTICULTURE</w:t>
            </w:r>
          </w:p>
        </w:tc>
      </w:tr>
      <w:tr w:rsidR="006E6FB5" w14:paraId="50FA829A" w14:textId="77777777" w:rsidTr="006E6FB5">
        <w:trPr>
          <w:trHeight w:val="113"/>
        </w:trPr>
        <w:tc>
          <w:tcPr>
            <w:tcW w:w="1873" w:type="dxa"/>
            <w:vMerge/>
          </w:tcPr>
          <w:p w14:paraId="28A16BC9"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3B0CE44"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0E5F52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AGRONOMY</w:t>
            </w:r>
          </w:p>
        </w:tc>
      </w:tr>
      <w:tr w:rsidR="006E6FB5" w14:paraId="7266C8F5" w14:textId="77777777" w:rsidTr="006E6FB5">
        <w:trPr>
          <w:trHeight w:val="113"/>
        </w:trPr>
        <w:tc>
          <w:tcPr>
            <w:tcW w:w="1873" w:type="dxa"/>
            <w:vMerge/>
          </w:tcPr>
          <w:p w14:paraId="357138F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tcPr>
          <w:p w14:paraId="53A25E13"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4.2 Animal and Dairy science</w:t>
            </w:r>
          </w:p>
        </w:tc>
        <w:tc>
          <w:tcPr>
            <w:tcW w:w="4762" w:type="dxa"/>
          </w:tcPr>
          <w:p w14:paraId="16FFE7A8"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AGRICULTURE, DAIRY &amp; ANIMAL SCIENCE</w:t>
            </w:r>
          </w:p>
        </w:tc>
      </w:tr>
      <w:tr w:rsidR="006E6FB5" w14:paraId="62080727" w14:textId="77777777" w:rsidTr="006E6FB5">
        <w:trPr>
          <w:trHeight w:val="113"/>
        </w:trPr>
        <w:tc>
          <w:tcPr>
            <w:tcW w:w="1873" w:type="dxa"/>
            <w:vMerge/>
          </w:tcPr>
          <w:p w14:paraId="6C38504B"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tcPr>
          <w:p w14:paraId="476D3FA9"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4.3 Veterinary science</w:t>
            </w:r>
          </w:p>
        </w:tc>
        <w:tc>
          <w:tcPr>
            <w:tcW w:w="4762" w:type="dxa"/>
          </w:tcPr>
          <w:p w14:paraId="45301E5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VETERINARY SCIENCES</w:t>
            </w:r>
          </w:p>
        </w:tc>
      </w:tr>
      <w:tr w:rsidR="006E6FB5" w14:paraId="26A82EF7" w14:textId="77777777" w:rsidTr="006E6FB5">
        <w:trPr>
          <w:trHeight w:val="113"/>
        </w:trPr>
        <w:tc>
          <w:tcPr>
            <w:tcW w:w="1873" w:type="dxa"/>
            <w:vMerge/>
          </w:tcPr>
          <w:p w14:paraId="69075B6D"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tcPr>
          <w:p w14:paraId="5A4B52E4"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4.4 Agricultural biotechnology</w:t>
            </w:r>
          </w:p>
        </w:tc>
        <w:tc>
          <w:tcPr>
            <w:tcW w:w="4762" w:type="dxa"/>
          </w:tcPr>
          <w:p w14:paraId="16B7DD0E" w14:textId="77777777" w:rsidR="005647CC" w:rsidRPr="004407C9" w:rsidRDefault="005647CC">
            <w:pPr>
              <w:autoSpaceDE w:val="0"/>
              <w:autoSpaceDN w:val="0"/>
              <w:adjustRightInd w:val="0"/>
              <w:rPr>
                <w:rFonts w:ascii="Times New Roman" w:hAnsi="Times New Roman"/>
                <w:color w:val="000000"/>
                <w:sz w:val="16"/>
                <w:szCs w:val="16"/>
              </w:rPr>
            </w:pPr>
          </w:p>
        </w:tc>
      </w:tr>
      <w:tr w:rsidR="006E6FB5" w14:paraId="11380B5A" w14:textId="77777777" w:rsidTr="006E6FB5">
        <w:trPr>
          <w:trHeight w:val="113"/>
        </w:trPr>
        <w:tc>
          <w:tcPr>
            <w:tcW w:w="1873" w:type="dxa"/>
            <w:vMerge/>
          </w:tcPr>
          <w:p w14:paraId="1D1E7B25"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tcPr>
          <w:p w14:paraId="356703DF"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4.5 Other agricultural sciences</w:t>
            </w:r>
          </w:p>
        </w:tc>
        <w:tc>
          <w:tcPr>
            <w:tcW w:w="4762" w:type="dxa"/>
          </w:tcPr>
          <w:p w14:paraId="4C0C5C2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FOOD SCIENCE &amp; TECHNOLOGY</w:t>
            </w:r>
          </w:p>
        </w:tc>
      </w:tr>
      <w:tr w:rsidR="006E6FB5" w14:paraId="42062187" w14:textId="77777777" w:rsidTr="006E6FB5">
        <w:trPr>
          <w:trHeight w:val="113"/>
        </w:trPr>
        <w:tc>
          <w:tcPr>
            <w:tcW w:w="1873" w:type="dxa"/>
            <w:vMerge/>
          </w:tcPr>
          <w:p w14:paraId="2E18449A"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40C97AB"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2235F27"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AGRICULTURAL ECONOMICS &amp; POLICY</w:t>
            </w:r>
          </w:p>
        </w:tc>
      </w:tr>
      <w:tr w:rsidR="006E6FB5" w14:paraId="1C9EB5C8" w14:textId="77777777" w:rsidTr="006E6FB5">
        <w:trPr>
          <w:trHeight w:val="113"/>
        </w:trPr>
        <w:tc>
          <w:tcPr>
            <w:tcW w:w="1873" w:type="dxa"/>
            <w:vMerge/>
          </w:tcPr>
          <w:p w14:paraId="00410107"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8D119DF"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68DA5FEB"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AGRICULTURAL ENGINEERING</w:t>
            </w:r>
          </w:p>
        </w:tc>
      </w:tr>
      <w:tr w:rsidR="006E6FB5" w14:paraId="16A5EE19" w14:textId="77777777" w:rsidTr="006E6FB5">
        <w:trPr>
          <w:trHeight w:val="113"/>
        </w:trPr>
        <w:tc>
          <w:tcPr>
            <w:tcW w:w="1873" w:type="dxa"/>
            <w:vMerge w:val="restart"/>
          </w:tcPr>
          <w:p w14:paraId="0FB0735B" w14:textId="77777777" w:rsidR="005647CC" w:rsidRPr="004407C9" w:rsidRDefault="005647CC">
            <w:pPr>
              <w:autoSpaceDE w:val="0"/>
              <w:autoSpaceDN w:val="0"/>
              <w:adjustRightInd w:val="0"/>
              <w:rPr>
                <w:rFonts w:ascii="Times New Roman" w:hAnsi="Times New Roman"/>
                <w:color w:val="000000"/>
                <w:sz w:val="20"/>
                <w:szCs w:val="20"/>
              </w:rPr>
            </w:pPr>
            <w:r w:rsidRPr="004407C9">
              <w:rPr>
                <w:rFonts w:ascii="Times New Roman" w:hAnsi="Times New Roman"/>
                <w:color w:val="000000"/>
                <w:sz w:val="20"/>
                <w:szCs w:val="20"/>
              </w:rPr>
              <w:t>5. Social Sciences</w:t>
            </w:r>
          </w:p>
        </w:tc>
        <w:tc>
          <w:tcPr>
            <w:tcW w:w="2438" w:type="dxa"/>
            <w:vMerge w:val="restart"/>
          </w:tcPr>
          <w:p w14:paraId="7F461849"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5.1 Psychology and cognitive sciences</w:t>
            </w:r>
          </w:p>
        </w:tc>
        <w:tc>
          <w:tcPr>
            <w:tcW w:w="4762" w:type="dxa"/>
          </w:tcPr>
          <w:p w14:paraId="3F1EAB7F"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PSYCHOLOGY</w:t>
            </w:r>
          </w:p>
        </w:tc>
      </w:tr>
      <w:tr w:rsidR="006E6FB5" w14:paraId="6E2E8FAE" w14:textId="77777777" w:rsidTr="006E6FB5">
        <w:trPr>
          <w:trHeight w:val="113"/>
        </w:trPr>
        <w:tc>
          <w:tcPr>
            <w:tcW w:w="1873" w:type="dxa"/>
            <w:vMerge/>
          </w:tcPr>
          <w:p w14:paraId="76ABE914"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3C19A6B7"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F1D9D7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PSYCHOLOGY, APPLIED</w:t>
            </w:r>
          </w:p>
        </w:tc>
      </w:tr>
      <w:tr w:rsidR="006E6FB5" w14:paraId="1568C966" w14:textId="77777777" w:rsidTr="006E6FB5">
        <w:trPr>
          <w:trHeight w:val="113"/>
        </w:trPr>
        <w:tc>
          <w:tcPr>
            <w:tcW w:w="1873" w:type="dxa"/>
            <w:vMerge/>
          </w:tcPr>
          <w:p w14:paraId="0B4B01E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7956A0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A10E68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BEHAVIORAL SCIENCES</w:t>
            </w:r>
          </w:p>
        </w:tc>
      </w:tr>
      <w:tr w:rsidR="006E6FB5" w14:paraId="007D82BF" w14:textId="77777777" w:rsidTr="006E6FB5">
        <w:trPr>
          <w:trHeight w:val="113"/>
        </w:trPr>
        <w:tc>
          <w:tcPr>
            <w:tcW w:w="1873" w:type="dxa"/>
            <w:vMerge/>
          </w:tcPr>
          <w:p w14:paraId="7003074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3F3BE61F"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7F8024F"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PSYCHOLOGY, MATHEMATICAL</w:t>
            </w:r>
          </w:p>
        </w:tc>
      </w:tr>
      <w:tr w:rsidR="006E6FB5" w14:paraId="6815F82A" w14:textId="77777777" w:rsidTr="006E6FB5">
        <w:trPr>
          <w:trHeight w:val="113"/>
        </w:trPr>
        <w:tc>
          <w:tcPr>
            <w:tcW w:w="1873" w:type="dxa"/>
            <w:vMerge/>
          </w:tcPr>
          <w:p w14:paraId="6A0D782E"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1C86FA7"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170310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PSYCHOLOGY, EXPERIMENTAL</w:t>
            </w:r>
          </w:p>
        </w:tc>
      </w:tr>
      <w:tr w:rsidR="006E6FB5" w14:paraId="673C7C71" w14:textId="77777777" w:rsidTr="006E6FB5">
        <w:trPr>
          <w:trHeight w:val="113"/>
        </w:trPr>
        <w:tc>
          <w:tcPr>
            <w:tcW w:w="1873" w:type="dxa"/>
            <w:vMerge/>
          </w:tcPr>
          <w:p w14:paraId="2DDE518E"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4EB767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82BE6A8"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PSYCHOLOGY, SOCIAL</w:t>
            </w:r>
          </w:p>
        </w:tc>
      </w:tr>
      <w:tr w:rsidR="006E6FB5" w14:paraId="4B3D4F77" w14:textId="77777777" w:rsidTr="006E6FB5">
        <w:trPr>
          <w:trHeight w:val="113"/>
        </w:trPr>
        <w:tc>
          <w:tcPr>
            <w:tcW w:w="1873" w:type="dxa"/>
            <w:vMerge/>
          </w:tcPr>
          <w:p w14:paraId="167EEAD9"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E043A9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34939DB"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PSYCHOLOGY, DEVELOPMENTAL</w:t>
            </w:r>
          </w:p>
        </w:tc>
      </w:tr>
      <w:tr w:rsidR="006E6FB5" w14:paraId="34FAEA94" w14:textId="77777777" w:rsidTr="006E6FB5">
        <w:trPr>
          <w:trHeight w:val="113"/>
        </w:trPr>
        <w:tc>
          <w:tcPr>
            <w:tcW w:w="1873" w:type="dxa"/>
            <w:vMerge/>
          </w:tcPr>
          <w:p w14:paraId="0A1E57F5"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9210FAB"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462FFC5"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PSYCHOLOGY, BIOLOGICAL</w:t>
            </w:r>
          </w:p>
        </w:tc>
      </w:tr>
      <w:tr w:rsidR="006E6FB5" w14:paraId="646D9643" w14:textId="77777777" w:rsidTr="006E6FB5">
        <w:trPr>
          <w:trHeight w:val="113"/>
        </w:trPr>
        <w:tc>
          <w:tcPr>
            <w:tcW w:w="1873" w:type="dxa"/>
            <w:vMerge/>
          </w:tcPr>
          <w:p w14:paraId="19060A95"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7D0AF4D"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BE1E727"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PSYCHOLOGY, APPLIED</w:t>
            </w:r>
          </w:p>
        </w:tc>
      </w:tr>
      <w:tr w:rsidR="006E6FB5" w14:paraId="34B1941F" w14:textId="77777777" w:rsidTr="006E6FB5">
        <w:trPr>
          <w:trHeight w:val="113"/>
        </w:trPr>
        <w:tc>
          <w:tcPr>
            <w:tcW w:w="1873" w:type="dxa"/>
            <w:vMerge/>
          </w:tcPr>
          <w:p w14:paraId="5B2A7309"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068C134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6CCAA64"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PSYCHOLOGY, EDUCATIONAL</w:t>
            </w:r>
          </w:p>
        </w:tc>
      </w:tr>
      <w:tr w:rsidR="006E6FB5" w14:paraId="567D6907" w14:textId="77777777" w:rsidTr="006E6FB5">
        <w:trPr>
          <w:trHeight w:val="113"/>
        </w:trPr>
        <w:tc>
          <w:tcPr>
            <w:tcW w:w="1873" w:type="dxa"/>
            <w:vMerge/>
          </w:tcPr>
          <w:p w14:paraId="1B8C4247"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ED76F8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9DEE17D"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ERGONOMICS</w:t>
            </w:r>
          </w:p>
        </w:tc>
      </w:tr>
      <w:tr w:rsidR="006E6FB5" w14:paraId="6FBBF51F" w14:textId="77777777" w:rsidTr="006E6FB5">
        <w:trPr>
          <w:trHeight w:val="113"/>
        </w:trPr>
        <w:tc>
          <w:tcPr>
            <w:tcW w:w="1873" w:type="dxa"/>
            <w:vMerge/>
          </w:tcPr>
          <w:p w14:paraId="24330B9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5511FE2"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441147E"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PSYCHOLOGY, MULTIDISCIPLINARY</w:t>
            </w:r>
          </w:p>
        </w:tc>
      </w:tr>
      <w:tr w:rsidR="006E6FB5" w14:paraId="335F34FF" w14:textId="77777777" w:rsidTr="006E6FB5">
        <w:trPr>
          <w:trHeight w:val="113"/>
        </w:trPr>
        <w:tc>
          <w:tcPr>
            <w:tcW w:w="1873" w:type="dxa"/>
            <w:vMerge/>
          </w:tcPr>
          <w:p w14:paraId="18B78DD1"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tcPr>
          <w:p w14:paraId="54C83F99"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5.2 Economics and Business</w:t>
            </w:r>
          </w:p>
        </w:tc>
        <w:tc>
          <w:tcPr>
            <w:tcW w:w="4762" w:type="dxa"/>
          </w:tcPr>
          <w:p w14:paraId="213CC50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ECONOMICS</w:t>
            </w:r>
          </w:p>
        </w:tc>
      </w:tr>
      <w:tr w:rsidR="006E6FB5" w14:paraId="56E3D2ED" w14:textId="77777777" w:rsidTr="006E6FB5">
        <w:trPr>
          <w:trHeight w:val="113"/>
        </w:trPr>
        <w:tc>
          <w:tcPr>
            <w:tcW w:w="1873" w:type="dxa"/>
            <w:vMerge/>
          </w:tcPr>
          <w:p w14:paraId="6680EEDB"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B5827B0"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FF78CDC"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ECONOMICS</w:t>
            </w:r>
          </w:p>
        </w:tc>
      </w:tr>
      <w:tr w:rsidR="006E6FB5" w14:paraId="67F1F6DC" w14:textId="77777777" w:rsidTr="006E6FB5">
        <w:trPr>
          <w:trHeight w:val="113"/>
        </w:trPr>
        <w:tc>
          <w:tcPr>
            <w:tcW w:w="1873" w:type="dxa"/>
            <w:vMerge/>
          </w:tcPr>
          <w:p w14:paraId="7D1FA370"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1CDFB9E"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63AC70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INDUSTRIAL RELATIONS &amp; LABOR</w:t>
            </w:r>
          </w:p>
        </w:tc>
      </w:tr>
      <w:tr w:rsidR="006E6FB5" w14:paraId="437C0285" w14:textId="77777777" w:rsidTr="006E6FB5">
        <w:trPr>
          <w:trHeight w:val="113"/>
        </w:trPr>
        <w:tc>
          <w:tcPr>
            <w:tcW w:w="1873" w:type="dxa"/>
            <w:vMerge/>
          </w:tcPr>
          <w:p w14:paraId="48985347"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6BFA037"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0721427"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BUSINESS</w:t>
            </w:r>
          </w:p>
        </w:tc>
      </w:tr>
      <w:tr w:rsidR="006E6FB5" w14:paraId="5CAF72F4" w14:textId="77777777" w:rsidTr="006E6FB5">
        <w:trPr>
          <w:trHeight w:val="113"/>
        </w:trPr>
        <w:tc>
          <w:tcPr>
            <w:tcW w:w="1873" w:type="dxa"/>
            <w:vMerge/>
          </w:tcPr>
          <w:p w14:paraId="077986CE"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C35422F"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0238EB81"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MANAGEMENT</w:t>
            </w:r>
          </w:p>
        </w:tc>
      </w:tr>
      <w:tr w:rsidR="006E6FB5" w14:paraId="5E4F105A" w14:textId="77777777" w:rsidTr="006E6FB5">
        <w:trPr>
          <w:trHeight w:val="113"/>
        </w:trPr>
        <w:tc>
          <w:tcPr>
            <w:tcW w:w="1873" w:type="dxa"/>
            <w:vMerge/>
          </w:tcPr>
          <w:p w14:paraId="51D9D23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C631F3D"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1B2400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BUSINESS, FINANCE</w:t>
            </w:r>
          </w:p>
        </w:tc>
      </w:tr>
      <w:tr w:rsidR="006E6FB5" w14:paraId="0B390C6D" w14:textId="77777777" w:rsidTr="006E6FB5">
        <w:trPr>
          <w:trHeight w:val="113"/>
        </w:trPr>
        <w:tc>
          <w:tcPr>
            <w:tcW w:w="1873" w:type="dxa"/>
            <w:vMerge/>
          </w:tcPr>
          <w:p w14:paraId="1A33355F"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39934DD6"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631DD9CA"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OPERATIONS RESEARCH &amp; MANAGEMENT SCIENCE</w:t>
            </w:r>
          </w:p>
        </w:tc>
      </w:tr>
      <w:tr w:rsidR="006E6FB5" w14:paraId="0CA65C6C" w14:textId="77777777" w:rsidTr="006E6FB5">
        <w:trPr>
          <w:trHeight w:val="113"/>
        </w:trPr>
        <w:tc>
          <w:tcPr>
            <w:tcW w:w="1873" w:type="dxa"/>
            <w:vMerge/>
          </w:tcPr>
          <w:p w14:paraId="269E769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tcPr>
          <w:p w14:paraId="2838FD50"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5.3 Education</w:t>
            </w:r>
          </w:p>
        </w:tc>
        <w:tc>
          <w:tcPr>
            <w:tcW w:w="4762" w:type="dxa"/>
          </w:tcPr>
          <w:p w14:paraId="2D5ABA35"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EDUCATION, SCIENTIFIC DISCIPLINES</w:t>
            </w:r>
          </w:p>
        </w:tc>
      </w:tr>
      <w:tr w:rsidR="006E6FB5" w14:paraId="16F364F9" w14:textId="77777777" w:rsidTr="006E6FB5">
        <w:trPr>
          <w:trHeight w:val="113"/>
        </w:trPr>
        <w:tc>
          <w:tcPr>
            <w:tcW w:w="1873" w:type="dxa"/>
            <w:vMerge/>
          </w:tcPr>
          <w:p w14:paraId="6534548D"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39CA3B4"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B40FB3E"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EDUCATION, SPECIAL</w:t>
            </w:r>
          </w:p>
        </w:tc>
      </w:tr>
      <w:tr w:rsidR="006E6FB5" w14:paraId="2B4B7C57" w14:textId="77777777" w:rsidTr="006E6FB5">
        <w:trPr>
          <w:trHeight w:val="113"/>
        </w:trPr>
        <w:tc>
          <w:tcPr>
            <w:tcW w:w="1873" w:type="dxa"/>
            <w:vMerge/>
          </w:tcPr>
          <w:p w14:paraId="12756A1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3D72DE3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AC3241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EDUCATION &amp; EDUCATIONAL RESEARCH</w:t>
            </w:r>
          </w:p>
        </w:tc>
      </w:tr>
      <w:tr w:rsidR="006E6FB5" w14:paraId="4D9D3CCF" w14:textId="77777777" w:rsidTr="006E6FB5">
        <w:trPr>
          <w:trHeight w:val="113"/>
        </w:trPr>
        <w:tc>
          <w:tcPr>
            <w:tcW w:w="1873" w:type="dxa"/>
            <w:vMerge/>
          </w:tcPr>
          <w:p w14:paraId="09EDD945"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tcPr>
          <w:p w14:paraId="04B4E05F"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5.4 Sociology</w:t>
            </w:r>
          </w:p>
        </w:tc>
        <w:tc>
          <w:tcPr>
            <w:tcW w:w="4762" w:type="dxa"/>
          </w:tcPr>
          <w:p w14:paraId="2A1047BF"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SOCIOLOGY</w:t>
            </w:r>
          </w:p>
        </w:tc>
      </w:tr>
      <w:tr w:rsidR="006E6FB5" w14:paraId="48390E85" w14:textId="77777777" w:rsidTr="006E6FB5">
        <w:trPr>
          <w:trHeight w:val="113"/>
        </w:trPr>
        <w:tc>
          <w:tcPr>
            <w:tcW w:w="1873" w:type="dxa"/>
            <w:vMerge/>
          </w:tcPr>
          <w:p w14:paraId="2432A38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5B8FD3D"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64D7DCA8"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SOCIAL SCIENCES, MATHEMATICAL METHODS</w:t>
            </w:r>
          </w:p>
        </w:tc>
      </w:tr>
      <w:tr w:rsidR="006E6FB5" w14:paraId="41C0BEEB" w14:textId="77777777" w:rsidTr="006E6FB5">
        <w:trPr>
          <w:trHeight w:val="113"/>
        </w:trPr>
        <w:tc>
          <w:tcPr>
            <w:tcW w:w="1873" w:type="dxa"/>
            <w:vMerge/>
          </w:tcPr>
          <w:p w14:paraId="4FEED6F6"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8B9829F"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FD4CCC7"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HISTORY OF SOCIAL SCIENCES</w:t>
            </w:r>
          </w:p>
        </w:tc>
      </w:tr>
      <w:tr w:rsidR="006E6FB5" w14:paraId="7535E611" w14:textId="77777777" w:rsidTr="006E6FB5">
        <w:trPr>
          <w:trHeight w:val="113"/>
        </w:trPr>
        <w:tc>
          <w:tcPr>
            <w:tcW w:w="1873" w:type="dxa"/>
            <w:vMerge/>
          </w:tcPr>
          <w:p w14:paraId="1A6901EF"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97BE904"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1A72B53"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DEMOGRAPHY</w:t>
            </w:r>
          </w:p>
        </w:tc>
      </w:tr>
      <w:tr w:rsidR="006E6FB5" w14:paraId="5C9B5290" w14:textId="77777777" w:rsidTr="006E6FB5">
        <w:trPr>
          <w:trHeight w:val="113"/>
        </w:trPr>
        <w:tc>
          <w:tcPr>
            <w:tcW w:w="1873" w:type="dxa"/>
            <w:vMerge/>
          </w:tcPr>
          <w:p w14:paraId="2FC80EFE"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8F3E0A5"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EFDE08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WOMEN'S STUDIES</w:t>
            </w:r>
          </w:p>
        </w:tc>
      </w:tr>
      <w:tr w:rsidR="006E6FB5" w14:paraId="28C45A35" w14:textId="77777777" w:rsidTr="006E6FB5">
        <w:trPr>
          <w:trHeight w:val="113"/>
        </w:trPr>
        <w:tc>
          <w:tcPr>
            <w:tcW w:w="1873" w:type="dxa"/>
            <w:vMerge/>
          </w:tcPr>
          <w:p w14:paraId="4DBB4F01"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5D2BA66"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045972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FAMILY STUDIES</w:t>
            </w:r>
          </w:p>
        </w:tc>
      </w:tr>
      <w:tr w:rsidR="006E6FB5" w14:paraId="40CCD727" w14:textId="77777777" w:rsidTr="006E6FB5">
        <w:trPr>
          <w:trHeight w:val="113"/>
        </w:trPr>
        <w:tc>
          <w:tcPr>
            <w:tcW w:w="1873" w:type="dxa"/>
            <w:vMerge/>
          </w:tcPr>
          <w:p w14:paraId="0FC56F16"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4434B94"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4B7232A"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SOCIAL ISSUES</w:t>
            </w:r>
          </w:p>
        </w:tc>
      </w:tr>
      <w:tr w:rsidR="006E6FB5" w14:paraId="264A87C2" w14:textId="77777777" w:rsidTr="006E6FB5">
        <w:trPr>
          <w:trHeight w:val="113"/>
        </w:trPr>
        <w:tc>
          <w:tcPr>
            <w:tcW w:w="1873" w:type="dxa"/>
            <w:vMerge/>
          </w:tcPr>
          <w:p w14:paraId="0D66C54B"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3AAB84B8"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610F62B4"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SOCIAL WORK</w:t>
            </w:r>
          </w:p>
        </w:tc>
      </w:tr>
      <w:tr w:rsidR="006E6FB5" w14:paraId="4C5409A4" w14:textId="77777777" w:rsidTr="006E6FB5">
        <w:trPr>
          <w:trHeight w:val="113"/>
        </w:trPr>
        <w:tc>
          <w:tcPr>
            <w:tcW w:w="1873" w:type="dxa"/>
            <w:vMerge/>
          </w:tcPr>
          <w:p w14:paraId="1446D454"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C4C4C7D"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61F5D8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ANTHROPOLOGY</w:t>
            </w:r>
          </w:p>
        </w:tc>
      </w:tr>
      <w:tr w:rsidR="006E6FB5" w14:paraId="2B3DB1B3" w14:textId="77777777" w:rsidTr="006E6FB5">
        <w:trPr>
          <w:trHeight w:val="113"/>
        </w:trPr>
        <w:tc>
          <w:tcPr>
            <w:tcW w:w="1873" w:type="dxa"/>
            <w:vMerge/>
          </w:tcPr>
          <w:p w14:paraId="4F02AD3F"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34BD2D78"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886176E"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ETHNIC STUDIES</w:t>
            </w:r>
          </w:p>
        </w:tc>
      </w:tr>
      <w:tr w:rsidR="006E6FB5" w14:paraId="4781195C" w14:textId="77777777" w:rsidTr="006E6FB5">
        <w:trPr>
          <w:trHeight w:val="113"/>
        </w:trPr>
        <w:tc>
          <w:tcPr>
            <w:tcW w:w="1873" w:type="dxa"/>
            <w:vMerge/>
          </w:tcPr>
          <w:p w14:paraId="78D6F897"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tcPr>
          <w:p w14:paraId="6A0BAD84"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5.5 Law</w:t>
            </w:r>
          </w:p>
        </w:tc>
        <w:tc>
          <w:tcPr>
            <w:tcW w:w="4762" w:type="dxa"/>
          </w:tcPr>
          <w:p w14:paraId="5D0C9A1C"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LAW</w:t>
            </w:r>
          </w:p>
        </w:tc>
      </w:tr>
      <w:tr w:rsidR="006E6FB5" w14:paraId="6409F5D5" w14:textId="77777777" w:rsidTr="006E6FB5">
        <w:trPr>
          <w:trHeight w:val="113"/>
        </w:trPr>
        <w:tc>
          <w:tcPr>
            <w:tcW w:w="1873" w:type="dxa"/>
            <w:vMerge/>
          </w:tcPr>
          <w:p w14:paraId="3EB6BB8F"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03462E5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66BE3AB"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CRIMINOLOGY &amp; PENOLOGY</w:t>
            </w:r>
          </w:p>
        </w:tc>
      </w:tr>
      <w:tr w:rsidR="006E6FB5" w14:paraId="1982BEA4" w14:textId="77777777" w:rsidTr="006E6FB5">
        <w:trPr>
          <w:trHeight w:val="113"/>
        </w:trPr>
        <w:tc>
          <w:tcPr>
            <w:tcW w:w="1873" w:type="dxa"/>
            <w:vMerge/>
          </w:tcPr>
          <w:p w14:paraId="6D28CDA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tcPr>
          <w:p w14:paraId="5165B736"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5.6 Political science</w:t>
            </w:r>
          </w:p>
        </w:tc>
        <w:tc>
          <w:tcPr>
            <w:tcW w:w="4762" w:type="dxa"/>
          </w:tcPr>
          <w:p w14:paraId="46327A18"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POLITICAL SCIENCE</w:t>
            </w:r>
          </w:p>
        </w:tc>
      </w:tr>
      <w:tr w:rsidR="006E6FB5" w14:paraId="46E9DA4B" w14:textId="77777777" w:rsidTr="006E6FB5">
        <w:trPr>
          <w:trHeight w:val="113"/>
        </w:trPr>
        <w:tc>
          <w:tcPr>
            <w:tcW w:w="1873" w:type="dxa"/>
            <w:vMerge/>
          </w:tcPr>
          <w:p w14:paraId="47D85DD6"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294C6C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09B0A6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INTERNATIONAL RELATIONS</w:t>
            </w:r>
          </w:p>
        </w:tc>
      </w:tr>
      <w:tr w:rsidR="006E6FB5" w14:paraId="712D2054" w14:textId="77777777" w:rsidTr="006E6FB5">
        <w:trPr>
          <w:trHeight w:val="113"/>
        </w:trPr>
        <w:tc>
          <w:tcPr>
            <w:tcW w:w="1873" w:type="dxa"/>
            <w:vMerge/>
          </w:tcPr>
          <w:p w14:paraId="14684BC9"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00301E0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0FC113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PUBLIC ADMINISTRATION</w:t>
            </w:r>
          </w:p>
        </w:tc>
      </w:tr>
      <w:tr w:rsidR="006E6FB5" w14:paraId="3BC5B823" w14:textId="77777777" w:rsidTr="006E6FB5">
        <w:trPr>
          <w:trHeight w:val="113"/>
        </w:trPr>
        <w:tc>
          <w:tcPr>
            <w:tcW w:w="1873" w:type="dxa"/>
            <w:vMerge/>
          </w:tcPr>
          <w:p w14:paraId="6B3E2B54"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tcPr>
          <w:p w14:paraId="4B11163F"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5.7 Social and economic geography</w:t>
            </w:r>
          </w:p>
        </w:tc>
        <w:tc>
          <w:tcPr>
            <w:tcW w:w="4762" w:type="dxa"/>
          </w:tcPr>
          <w:p w14:paraId="698F5BE8"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GEOGRAPHY</w:t>
            </w:r>
          </w:p>
        </w:tc>
      </w:tr>
      <w:tr w:rsidR="006E6FB5" w14:paraId="5F19C93F" w14:textId="77777777" w:rsidTr="006E6FB5">
        <w:trPr>
          <w:trHeight w:val="113"/>
        </w:trPr>
        <w:tc>
          <w:tcPr>
            <w:tcW w:w="1873" w:type="dxa"/>
            <w:vMerge/>
          </w:tcPr>
          <w:p w14:paraId="2B35DCED"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C692B24"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9A8E30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AREA STUDIES</w:t>
            </w:r>
          </w:p>
        </w:tc>
      </w:tr>
      <w:tr w:rsidR="006E6FB5" w14:paraId="442C216C" w14:textId="77777777" w:rsidTr="006E6FB5">
        <w:trPr>
          <w:trHeight w:val="113"/>
        </w:trPr>
        <w:tc>
          <w:tcPr>
            <w:tcW w:w="1873" w:type="dxa"/>
            <w:vMerge/>
          </w:tcPr>
          <w:p w14:paraId="7B4A6A19"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0D536B8"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EA11194"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URBAN STUDIES</w:t>
            </w:r>
          </w:p>
        </w:tc>
      </w:tr>
      <w:tr w:rsidR="006E6FB5" w14:paraId="59A11FB9" w14:textId="77777777" w:rsidTr="006E6FB5">
        <w:trPr>
          <w:trHeight w:val="113"/>
        </w:trPr>
        <w:tc>
          <w:tcPr>
            <w:tcW w:w="1873" w:type="dxa"/>
            <w:vMerge/>
          </w:tcPr>
          <w:p w14:paraId="6C0B1116"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F9B658F"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079426CC"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TRANSPORTATION</w:t>
            </w:r>
          </w:p>
        </w:tc>
      </w:tr>
      <w:tr w:rsidR="006E6FB5" w14:paraId="1B3EF017" w14:textId="77777777" w:rsidTr="006E6FB5">
        <w:trPr>
          <w:trHeight w:val="113"/>
        </w:trPr>
        <w:tc>
          <w:tcPr>
            <w:tcW w:w="1873" w:type="dxa"/>
            <w:vMerge/>
          </w:tcPr>
          <w:p w14:paraId="154ADE37"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43BADEF"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08C8E61"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ENVIRONMENTAL STUDIES</w:t>
            </w:r>
          </w:p>
        </w:tc>
      </w:tr>
      <w:tr w:rsidR="006E6FB5" w14:paraId="260FBFC0" w14:textId="77777777" w:rsidTr="006E6FB5">
        <w:trPr>
          <w:trHeight w:val="113"/>
        </w:trPr>
        <w:tc>
          <w:tcPr>
            <w:tcW w:w="1873" w:type="dxa"/>
            <w:vMerge/>
          </w:tcPr>
          <w:p w14:paraId="588D5575"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1143EB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0B620A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PLANNING &amp; DEVELOPMENT</w:t>
            </w:r>
          </w:p>
        </w:tc>
      </w:tr>
      <w:tr w:rsidR="006E6FB5" w14:paraId="4B369243" w14:textId="77777777" w:rsidTr="006E6FB5">
        <w:trPr>
          <w:trHeight w:val="113"/>
        </w:trPr>
        <w:tc>
          <w:tcPr>
            <w:tcW w:w="1873" w:type="dxa"/>
            <w:vMerge/>
          </w:tcPr>
          <w:p w14:paraId="453BDFBF"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tcPr>
          <w:p w14:paraId="250388AA"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5.8 Media and communications</w:t>
            </w:r>
          </w:p>
        </w:tc>
        <w:tc>
          <w:tcPr>
            <w:tcW w:w="4762" w:type="dxa"/>
          </w:tcPr>
          <w:p w14:paraId="139EB947"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COMMUNICATION</w:t>
            </w:r>
          </w:p>
        </w:tc>
      </w:tr>
      <w:tr w:rsidR="006E6FB5" w14:paraId="2FAFE38D" w14:textId="77777777" w:rsidTr="006E6FB5">
        <w:trPr>
          <w:trHeight w:val="113"/>
        </w:trPr>
        <w:tc>
          <w:tcPr>
            <w:tcW w:w="1873" w:type="dxa"/>
            <w:vMerge/>
          </w:tcPr>
          <w:p w14:paraId="0795FA65"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FB3B74E"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C8BF12B"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INFORMATION SCIENCE &amp; LIBRARY SCIENCE</w:t>
            </w:r>
          </w:p>
        </w:tc>
      </w:tr>
      <w:tr w:rsidR="006E6FB5" w14:paraId="7DB803A4" w14:textId="77777777" w:rsidTr="006E6FB5">
        <w:trPr>
          <w:trHeight w:val="113"/>
        </w:trPr>
        <w:tc>
          <w:tcPr>
            <w:tcW w:w="1873" w:type="dxa"/>
            <w:vMerge/>
          </w:tcPr>
          <w:p w14:paraId="09B96567"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tcPr>
          <w:p w14:paraId="2873D758"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5.9 Other social sciences</w:t>
            </w:r>
          </w:p>
        </w:tc>
        <w:tc>
          <w:tcPr>
            <w:tcW w:w="4762" w:type="dxa"/>
          </w:tcPr>
          <w:p w14:paraId="7F1903E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HOSPITALITY, LEISURE, SPORT &amp; TOURISM</w:t>
            </w:r>
          </w:p>
        </w:tc>
      </w:tr>
      <w:tr w:rsidR="006E6FB5" w14:paraId="5C930ACE" w14:textId="77777777" w:rsidTr="006E6FB5">
        <w:trPr>
          <w:trHeight w:val="113"/>
        </w:trPr>
        <w:tc>
          <w:tcPr>
            <w:tcW w:w="1873" w:type="dxa"/>
            <w:vMerge/>
          </w:tcPr>
          <w:p w14:paraId="1770B07A"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92F0293"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B829B7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CULTURAL STUDIES</w:t>
            </w:r>
          </w:p>
        </w:tc>
      </w:tr>
      <w:tr w:rsidR="006E6FB5" w14:paraId="3DEA4E53" w14:textId="77777777" w:rsidTr="006E6FB5">
        <w:trPr>
          <w:trHeight w:val="113"/>
        </w:trPr>
        <w:tc>
          <w:tcPr>
            <w:tcW w:w="1873" w:type="dxa"/>
            <w:vMerge/>
          </w:tcPr>
          <w:p w14:paraId="1012744E"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F04844B"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B53EE5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SOCIAL SCIENCES, INTERDISCIPLINARY</w:t>
            </w:r>
          </w:p>
        </w:tc>
      </w:tr>
      <w:tr w:rsidR="006E6FB5" w14:paraId="27DE044D" w14:textId="77777777" w:rsidTr="006E6FB5">
        <w:trPr>
          <w:trHeight w:val="113"/>
        </w:trPr>
        <w:tc>
          <w:tcPr>
            <w:tcW w:w="1873" w:type="dxa"/>
            <w:vMerge/>
          </w:tcPr>
          <w:p w14:paraId="60CBA92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0024552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0CE427F8"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ASIAN STUDIES</w:t>
            </w:r>
          </w:p>
        </w:tc>
      </w:tr>
      <w:tr w:rsidR="006E6FB5" w14:paraId="4A1781F7" w14:textId="77777777" w:rsidTr="006E6FB5">
        <w:trPr>
          <w:trHeight w:val="113"/>
        </w:trPr>
        <w:tc>
          <w:tcPr>
            <w:tcW w:w="1873" w:type="dxa"/>
            <w:vMerge w:val="restart"/>
          </w:tcPr>
          <w:p w14:paraId="0B57D076" w14:textId="77777777" w:rsidR="005647CC" w:rsidRPr="004407C9" w:rsidRDefault="005647CC">
            <w:pPr>
              <w:autoSpaceDE w:val="0"/>
              <w:autoSpaceDN w:val="0"/>
              <w:adjustRightInd w:val="0"/>
              <w:rPr>
                <w:rFonts w:ascii="Times New Roman" w:hAnsi="Times New Roman"/>
                <w:color w:val="000000"/>
                <w:sz w:val="20"/>
                <w:szCs w:val="20"/>
              </w:rPr>
            </w:pPr>
            <w:r w:rsidRPr="004407C9">
              <w:rPr>
                <w:rFonts w:ascii="Times New Roman" w:hAnsi="Times New Roman"/>
                <w:color w:val="000000"/>
                <w:sz w:val="20"/>
                <w:szCs w:val="20"/>
              </w:rPr>
              <w:t>6. Humanities and the Arts</w:t>
            </w:r>
          </w:p>
        </w:tc>
        <w:tc>
          <w:tcPr>
            <w:tcW w:w="2438" w:type="dxa"/>
            <w:vMerge w:val="restart"/>
          </w:tcPr>
          <w:p w14:paraId="42E508EF"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6.1 History and Archaeology</w:t>
            </w:r>
          </w:p>
        </w:tc>
        <w:tc>
          <w:tcPr>
            <w:tcW w:w="4762" w:type="dxa"/>
          </w:tcPr>
          <w:p w14:paraId="679494A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HISTORY</w:t>
            </w:r>
          </w:p>
        </w:tc>
      </w:tr>
      <w:tr w:rsidR="006E6FB5" w14:paraId="326E2CBA" w14:textId="77777777" w:rsidTr="006E6FB5">
        <w:trPr>
          <w:trHeight w:val="113"/>
        </w:trPr>
        <w:tc>
          <w:tcPr>
            <w:tcW w:w="1873" w:type="dxa"/>
            <w:vMerge/>
          </w:tcPr>
          <w:p w14:paraId="02E1BC86"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90A015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FE294AA"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MEDIEVAL &amp; RENAISSANCE STUDIES</w:t>
            </w:r>
          </w:p>
        </w:tc>
      </w:tr>
      <w:tr w:rsidR="006E6FB5" w14:paraId="7FCDAFDD" w14:textId="77777777" w:rsidTr="006E6FB5">
        <w:trPr>
          <w:trHeight w:val="113"/>
        </w:trPr>
        <w:tc>
          <w:tcPr>
            <w:tcW w:w="1873" w:type="dxa"/>
            <w:vMerge/>
          </w:tcPr>
          <w:p w14:paraId="47B6B5D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76B8E0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0434FCAA"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ARCHAEOLOGY</w:t>
            </w:r>
          </w:p>
        </w:tc>
      </w:tr>
      <w:tr w:rsidR="006E6FB5" w14:paraId="540CED73" w14:textId="77777777" w:rsidTr="006E6FB5">
        <w:trPr>
          <w:trHeight w:val="113"/>
        </w:trPr>
        <w:tc>
          <w:tcPr>
            <w:tcW w:w="1873" w:type="dxa"/>
            <w:vMerge/>
          </w:tcPr>
          <w:p w14:paraId="10E0B4A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tcPr>
          <w:p w14:paraId="177E94BA"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6.2 Languages and Literature</w:t>
            </w:r>
          </w:p>
        </w:tc>
        <w:tc>
          <w:tcPr>
            <w:tcW w:w="4762" w:type="dxa"/>
          </w:tcPr>
          <w:p w14:paraId="6E1C704B"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LANGUAGE &amp; LINGUISTICS</w:t>
            </w:r>
          </w:p>
        </w:tc>
      </w:tr>
      <w:tr w:rsidR="006E6FB5" w14:paraId="2597BECA" w14:textId="77777777" w:rsidTr="006E6FB5">
        <w:trPr>
          <w:trHeight w:val="113"/>
        </w:trPr>
        <w:tc>
          <w:tcPr>
            <w:tcW w:w="1873" w:type="dxa"/>
            <w:vMerge/>
          </w:tcPr>
          <w:p w14:paraId="0EFE2687"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718C30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BFF20BD"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CLASSICS</w:t>
            </w:r>
          </w:p>
        </w:tc>
      </w:tr>
      <w:tr w:rsidR="006E6FB5" w14:paraId="778FCEAB" w14:textId="77777777" w:rsidTr="006E6FB5">
        <w:trPr>
          <w:trHeight w:val="113"/>
        </w:trPr>
        <w:tc>
          <w:tcPr>
            <w:tcW w:w="1873" w:type="dxa"/>
            <w:vMerge/>
          </w:tcPr>
          <w:p w14:paraId="497F13D7"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B28EB62"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BDAE4FE"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LINGUISTICS</w:t>
            </w:r>
          </w:p>
        </w:tc>
      </w:tr>
      <w:tr w:rsidR="006E6FB5" w14:paraId="436C85F6" w14:textId="77777777" w:rsidTr="006E6FB5">
        <w:trPr>
          <w:trHeight w:val="113"/>
        </w:trPr>
        <w:tc>
          <w:tcPr>
            <w:tcW w:w="1873" w:type="dxa"/>
            <w:vMerge/>
          </w:tcPr>
          <w:p w14:paraId="62F873A0"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078A48D"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F4DB6D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LITERATURE</w:t>
            </w:r>
          </w:p>
        </w:tc>
      </w:tr>
      <w:tr w:rsidR="006E6FB5" w14:paraId="13779CE1" w14:textId="77777777" w:rsidTr="006E6FB5">
        <w:trPr>
          <w:trHeight w:val="113"/>
        </w:trPr>
        <w:tc>
          <w:tcPr>
            <w:tcW w:w="1873" w:type="dxa"/>
            <w:vMerge/>
          </w:tcPr>
          <w:p w14:paraId="355C141F"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87CB65D"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36CE41A"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LITERARY THEORY &amp; CRITICISM</w:t>
            </w:r>
          </w:p>
        </w:tc>
      </w:tr>
      <w:tr w:rsidR="006E6FB5" w14:paraId="57447B66" w14:textId="77777777" w:rsidTr="006E6FB5">
        <w:trPr>
          <w:trHeight w:val="113"/>
        </w:trPr>
        <w:tc>
          <w:tcPr>
            <w:tcW w:w="1873" w:type="dxa"/>
            <w:vMerge/>
          </w:tcPr>
          <w:p w14:paraId="6ECA18A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A200832"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9E73E0F"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LITERARY REVIEWS</w:t>
            </w:r>
          </w:p>
        </w:tc>
      </w:tr>
      <w:tr w:rsidR="006E6FB5" w14:paraId="12C3E62F" w14:textId="77777777" w:rsidTr="006E6FB5">
        <w:trPr>
          <w:trHeight w:val="113"/>
        </w:trPr>
        <w:tc>
          <w:tcPr>
            <w:tcW w:w="1873" w:type="dxa"/>
            <w:vMerge/>
          </w:tcPr>
          <w:p w14:paraId="793EC980"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8C51E58"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D2A171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LITERATURE, AFRICAN, AUSTRALIAN, CANADIAN</w:t>
            </w:r>
          </w:p>
        </w:tc>
      </w:tr>
      <w:tr w:rsidR="006E6FB5" w14:paraId="0EEED460" w14:textId="77777777" w:rsidTr="006E6FB5">
        <w:trPr>
          <w:trHeight w:val="113"/>
        </w:trPr>
        <w:tc>
          <w:tcPr>
            <w:tcW w:w="1873" w:type="dxa"/>
            <w:vMerge/>
          </w:tcPr>
          <w:p w14:paraId="006247F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57036C8"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CF28540"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LITERATURE, AMERICAN</w:t>
            </w:r>
          </w:p>
        </w:tc>
      </w:tr>
      <w:tr w:rsidR="006E6FB5" w14:paraId="29082A62" w14:textId="77777777" w:rsidTr="006E6FB5">
        <w:trPr>
          <w:trHeight w:val="113"/>
        </w:trPr>
        <w:tc>
          <w:tcPr>
            <w:tcW w:w="1873" w:type="dxa"/>
            <w:vMerge/>
          </w:tcPr>
          <w:p w14:paraId="7B561E78"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31DBD941"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5A2A6F9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LITERATURE, BRITISH ISLES</w:t>
            </w:r>
          </w:p>
        </w:tc>
      </w:tr>
      <w:tr w:rsidR="006E6FB5" w14:paraId="09E68678" w14:textId="77777777" w:rsidTr="006E6FB5">
        <w:trPr>
          <w:trHeight w:val="113"/>
        </w:trPr>
        <w:tc>
          <w:tcPr>
            <w:tcW w:w="1873" w:type="dxa"/>
            <w:vMerge/>
          </w:tcPr>
          <w:p w14:paraId="394EB75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BDD2262"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0D7CDAE7"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LITERATURE, GERMAN, DUTCH, SCANDINAVIAN</w:t>
            </w:r>
          </w:p>
        </w:tc>
      </w:tr>
      <w:tr w:rsidR="006E6FB5" w14:paraId="1B4B751A" w14:textId="77777777" w:rsidTr="006E6FB5">
        <w:trPr>
          <w:trHeight w:val="113"/>
        </w:trPr>
        <w:tc>
          <w:tcPr>
            <w:tcW w:w="1873" w:type="dxa"/>
            <w:vMerge/>
          </w:tcPr>
          <w:p w14:paraId="6BC1660F"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5753DB0"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2DCC8D0A"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LITERATURE, ROMANCE</w:t>
            </w:r>
          </w:p>
        </w:tc>
      </w:tr>
      <w:tr w:rsidR="006E6FB5" w14:paraId="0E4BC9D7" w14:textId="77777777" w:rsidTr="006E6FB5">
        <w:trPr>
          <w:trHeight w:val="113"/>
        </w:trPr>
        <w:tc>
          <w:tcPr>
            <w:tcW w:w="1873" w:type="dxa"/>
            <w:vMerge/>
          </w:tcPr>
          <w:p w14:paraId="38D8305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58C2BDBD"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1F5D07B"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LITERATURE, SLAVIC</w:t>
            </w:r>
          </w:p>
        </w:tc>
      </w:tr>
      <w:tr w:rsidR="006E6FB5" w14:paraId="20F919C6" w14:textId="77777777" w:rsidTr="006E6FB5">
        <w:trPr>
          <w:trHeight w:val="113"/>
        </w:trPr>
        <w:tc>
          <w:tcPr>
            <w:tcW w:w="1873" w:type="dxa"/>
            <w:vMerge/>
          </w:tcPr>
          <w:p w14:paraId="0C8AF7B4"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A4D6984"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6D5BE7A"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POETRY</w:t>
            </w:r>
          </w:p>
        </w:tc>
      </w:tr>
      <w:tr w:rsidR="006E6FB5" w14:paraId="43E51053" w14:textId="77777777" w:rsidTr="006E6FB5">
        <w:trPr>
          <w:trHeight w:val="113"/>
        </w:trPr>
        <w:tc>
          <w:tcPr>
            <w:tcW w:w="1873" w:type="dxa"/>
            <w:vMerge/>
          </w:tcPr>
          <w:p w14:paraId="0F5E9766"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tcPr>
          <w:p w14:paraId="3AE2EF0F"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6.3 Philosophy, Ethics and Religion</w:t>
            </w:r>
          </w:p>
        </w:tc>
        <w:tc>
          <w:tcPr>
            <w:tcW w:w="4762" w:type="dxa"/>
          </w:tcPr>
          <w:p w14:paraId="2EF9E57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HISTORY &amp; PHILOSOPHY OF SCIENCE</w:t>
            </w:r>
          </w:p>
        </w:tc>
      </w:tr>
      <w:tr w:rsidR="006E6FB5" w14:paraId="0C344508" w14:textId="77777777" w:rsidTr="006E6FB5">
        <w:trPr>
          <w:trHeight w:val="113"/>
        </w:trPr>
        <w:tc>
          <w:tcPr>
            <w:tcW w:w="1873" w:type="dxa"/>
            <w:vMerge/>
          </w:tcPr>
          <w:p w14:paraId="45B010ED"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0E862699"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B836E88"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PHILOSOPHY</w:t>
            </w:r>
          </w:p>
        </w:tc>
      </w:tr>
      <w:tr w:rsidR="006E6FB5" w14:paraId="1BFEF58C" w14:textId="77777777" w:rsidTr="006E6FB5">
        <w:trPr>
          <w:trHeight w:val="113"/>
        </w:trPr>
        <w:tc>
          <w:tcPr>
            <w:tcW w:w="1873" w:type="dxa"/>
            <w:vMerge/>
          </w:tcPr>
          <w:p w14:paraId="4C48ED6B"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4C8ED7A"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B4B1F5C"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HISTORY OF SOCIAL SCIENCES</w:t>
            </w:r>
          </w:p>
        </w:tc>
      </w:tr>
      <w:tr w:rsidR="006E6FB5" w14:paraId="041EDFAD" w14:textId="77777777" w:rsidTr="006E6FB5">
        <w:trPr>
          <w:trHeight w:val="113"/>
        </w:trPr>
        <w:tc>
          <w:tcPr>
            <w:tcW w:w="1873" w:type="dxa"/>
            <w:vMerge/>
          </w:tcPr>
          <w:p w14:paraId="1F1ECFA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C10302C"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414FC47"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ETHICS</w:t>
            </w:r>
          </w:p>
        </w:tc>
      </w:tr>
      <w:tr w:rsidR="006E6FB5" w14:paraId="2FF43B52" w14:textId="77777777" w:rsidTr="006E6FB5">
        <w:trPr>
          <w:trHeight w:val="113"/>
        </w:trPr>
        <w:tc>
          <w:tcPr>
            <w:tcW w:w="1873" w:type="dxa"/>
            <w:vMerge/>
          </w:tcPr>
          <w:p w14:paraId="2F77A5F2"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C26144D"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7BE58A3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RELIGION</w:t>
            </w:r>
          </w:p>
        </w:tc>
      </w:tr>
      <w:tr w:rsidR="006E6FB5" w14:paraId="651824B9" w14:textId="77777777" w:rsidTr="006E6FB5">
        <w:trPr>
          <w:trHeight w:val="113"/>
        </w:trPr>
        <w:tc>
          <w:tcPr>
            <w:tcW w:w="1873" w:type="dxa"/>
            <w:vMerge/>
          </w:tcPr>
          <w:p w14:paraId="47947C73"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26772271"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3711AA6"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RELIGION</w:t>
            </w:r>
          </w:p>
        </w:tc>
      </w:tr>
      <w:tr w:rsidR="006E6FB5" w14:paraId="61BFF25F" w14:textId="77777777" w:rsidTr="006E6FB5">
        <w:trPr>
          <w:trHeight w:val="113"/>
        </w:trPr>
        <w:tc>
          <w:tcPr>
            <w:tcW w:w="1873" w:type="dxa"/>
            <w:vMerge/>
          </w:tcPr>
          <w:p w14:paraId="6A45C5EA"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val="restart"/>
          </w:tcPr>
          <w:p w14:paraId="11C693C1"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6.4 Arts (arts, history of arts, performing arts, music)</w:t>
            </w:r>
          </w:p>
        </w:tc>
        <w:tc>
          <w:tcPr>
            <w:tcW w:w="4762" w:type="dxa"/>
          </w:tcPr>
          <w:p w14:paraId="0A1EFC41"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ART</w:t>
            </w:r>
          </w:p>
        </w:tc>
      </w:tr>
      <w:tr w:rsidR="006E6FB5" w14:paraId="4F6DE1B6" w14:textId="77777777" w:rsidTr="006E6FB5">
        <w:trPr>
          <w:trHeight w:val="113"/>
        </w:trPr>
        <w:tc>
          <w:tcPr>
            <w:tcW w:w="1873" w:type="dxa"/>
            <w:vMerge/>
          </w:tcPr>
          <w:p w14:paraId="1BC21F86"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01401892"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2FB580F"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ARCHITECTURE</w:t>
            </w:r>
          </w:p>
        </w:tc>
      </w:tr>
      <w:tr w:rsidR="006E6FB5" w14:paraId="00D446E0" w14:textId="77777777" w:rsidTr="006E6FB5">
        <w:trPr>
          <w:trHeight w:val="113"/>
        </w:trPr>
        <w:tc>
          <w:tcPr>
            <w:tcW w:w="1873" w:type="dxa"/>
            <w:vMerge/>
          </w:tcPr>
          <w:p w14:paraId="4578D32E"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74A5597"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09C25F7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THEATRE</w:t>
            </w:r>
          </w:p>
        </w:tc>
      </w:tr>
      <w:tr w:rsidR="006E6FB5" w14:paraId="4C4E6E7A" w14:textId="77777777" w:rsidTr="006E6FB5">
        <w:trPr>
          <w:trHeight w:val="113"/>
        </w:trPr>
        <w:tc>
          <w:tcPr>
            <w:tcW w:w="1873" w:type="dxa"/>
            <w:vMerge/>
          </w:tcPr>
          <w:p w14:paraId="6AAFA42A"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6F39C037"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58FE4EF"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DANCE</w:t>
            </w:r>
          </w:p>
        </w:tc>
      </w:tr>
      <w:tr w:rsidR="006E6FB5" w14:paraId="03ED45BC" w14:textId="77777777" w:rsidTr="006E6FB5">
        <w:trPr>
          <w:trHeight w:val="113"/>
        </w:trPr>
        <w:tc>
          <w:tcPr>
            <w:tcW w:w="1873" w:type="dxa"/>
            <w:vMerge/>
          </w:tcPr>
          <w:p w14:paraId="77F12D5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7A6629F7"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3C64D933"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MUSIC</w:t>
            </w:r>
          </w:p>
        </w:tc>
      </w:tr>
      <w:tr w:rsidR="006E6FB5" w14:paraId="06071349" w14:textId="77777777" w:rsidTr="006E6FB5">
        <w:trPr>
          <w:trHeight w:val="113"/>
        </w:trPr>
        <w:tc>
          <w:tcPr>
            <w:tcW w:w="1873" w:type="dxa"/>
            <w:vMerge/>
          </w:tcPr>
          <w:p w14:paraId="4098E65C"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44CA1F94"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192A4789"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FOLKLORE</w:t>
            </w:r>
          </w:p>
        </w:tc>
      </w:tr>
      <w:tr w:rsidR="006E6FB5" w14:paraId="30462357" w14:textId="77777777" w:rsidTr="006E6FB5">
        <w:trPr>
          <w:trHeight w:val="113"/>
        </w:trPr>
        <w:tc>
          <w:tcPr>
            <w:tcW w:w="1873" w:type="dxa"/>
            <w:vMerge/>
          </w:tcPr>
          <w:p w14:paraId="587B9A0E"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vMerge/>
          </w:tcPr>
          <w:p w14:paraId="18D1F051" w14:textId="77777777" w:rsidR="005647CC" w:rsidRPr="004407C9" w:rsidRDefault="005647CC">
            <w:pPr>
              <w:autoSpaceDE w:val="0"/>
              <w:autoSpaceDN w:val="0"/>
              <w:adjustRightInd w:val="0"/>
              <w:rPr>
                <w:rFonts w:ascii="Times New Roman" w:hAnsi="Times New Roman"/>
                <w:b/>
                <w:color w:val="000000"/>
                <w:sz w:val="16"/>
                <w:szCs w:val="16"/>
              </w:rPr>
            </w:pPr>
          </w:p>
        </w:tc>
        <w:tc>
          <w:tcPr>
            <w:tcW w:w="4762" w:type="dxa"/>
          </w:tcPr>
          <w:p w14:paraId="48FD161D"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FILM, RADIO, TELEVISION</w:t>
            </w:r>
          </w:p>
        </w:tc>
      </w:tr>
      <w:tr w:rsidR="006E6FB5" w14:paraId="01C60ADF" w14:textId="77777777" w:rsidTr="006E6FB5">
        <w:trPr>
          <w:trHeight w:val="113"/>
        </w:trPr>
        <w:tc>
          <w:tcPr>
            <w:tcW w:w="1873" w:type="dxa"/>
            <w:vMerge/>
          </w:tcPr>
          <w:p w14:paraId="0DC67B0E" w14:textId="77777777" w:rsidR="005647CC" w:rsidRPr="004407C9" w:rsidRDefault="005647CC">
            <w:pPr>
              <w:autoSpaceDE w:val="0"/>
              <w:autoSpaceDN w:val="0"/>
              <w:adjustRightInd w:val="0"/>
              <w:rPr>
                <w:rFonts w:ascii="Times New Roman" w:hAnsi="Times New Roman"/>
                <w:color w:val="000000"/>
                <w:sz w:val="20"/>
                <w:szCs w:val="20"/>
              </w:rPr>
            </w:pPr>
          </w:p>
        </w:tc>
        <w:tc>
          <w:tcPr>
            <w:tcW w:w="2438" w:type="dxa"/>
          </w:tcPr>
          <w:p w14:paraId="126B6F47" w14:textId="77777777" w:rsidR="005647CC" w:rsidRPr="004407C9" w:rsidRDefault="005647CC">
            <w:pPr>
              <w:autoSpaceDE w:val="0"/>
              <w:autoSpaceDN w:val="0"/>
              <w:adjustRightInd w:val="0"/>
              <w:rPr>
                <w:rFonts w:ascii="Times New Roman" w:hAnsi="Times New Roman"/>
                <w:b/>
                <w:color w:val="000000"/>
                <w:sz w:val="16"/>
                <w:szCs w:val="16"/>
              </w:rPr>
            </w:pPr>
            <w:r w:rsidRPr="004407C9">
              <w:rPr>
                <w:rFonts w:ascii="Times New Roman" w:hAnsi="Times New Roman"/>
                <w:b/>
                <w:color w:val="000000"/>
                <w:sz w:val="16"/>
                <w:szCs w:val="16"/>
              </w:rPr>
              <w:t>6.5 Other Humanities and the Arts</w:t>
            </w:r>
          </w:p>
        </w:tc>
        <w:tc>
          <w:tcPr>
            <w:tcW w:w="4762" w:type="dxa"/>
          </w:tcPr>
          <w:p w14:paraId="3E98AA32" w14:textId="77777777" w:rsidR="005647CC" w:rsidRPr="004407C9" w:rsidRDefault="005647CC">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HUMANITIES, MULTIDISCIPLINARY</w:t>
            </w:r>
          </w:p>
        </w:tc>
      </w:tr>
    </w:tbl>
    <w:p w14:paraId="259BC429" w14:textId="77777777" w:rsidR="003F3D5D" w:rsidRDefault="003F3D5D" w:rsidP="000C6636">
      <w:pPr>
        <w:pStyle w:val="Seznam1"/>
        <w:numPr>
          <w:ilvl w:val="0"/>
          <w:numId w:val="0"/>
        </w:numPr>
      </w:pPr>
    </w:p>
    <w:p w14:paraId="63C126BF" w14:textId="77777777" w:rsidR="000C6636" w:rsidRDefault="006E6FB5" w:rsidP="000C6636">
      <w:pPr>
        <w:pStyle w:val="Seznam1"/>
        <w:numPr>
          <w:ilvl w:val="0"/>
          <w:numId w:val="0"/>
        </w:numPr>
      </w:pPr>
      <w:r>
        <w:br w:type="page"/>
      </w:r>
      <w:r w:rsidR="000C6636">
        <w:lastRenderedPageBreak/>
        <w:t xml:space="preserve">Tabulka 2: </w:t>
      </w:r>
      <w:r>
        <w:t xml:space="preserve">Převodník oborů FORD a SCOPUS Subject category s vyznačením </w:t>
      </w:r>
      <w:r w:rsidRPr="00541A09">
        <w:t>SVO</w:t>
      </w:r>
    </w:p>
    <w:p w14:paraId="03F853AB" w14:textId="77777777" w:rsidR="00FF21F8" w:rsidRDefault="00FF21F8" w:rsidP="000C6636">
      <w:pPr>
        <w:pStyle w:val="Seznam1"/>
        <w:numPr>
          <w:ilvl w:val="0"/>
          <w:numId w:val="0"/>
        </w:numPr>
      </w:pPr>
    </w:p>
    <w:tbl>
      <w:tblPr>
        <w:tblW w:w="9102" w:type="dxa"/>
        <w:tblInd w:w="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873"/>
        <w:gridCol w:w="2552"/>
        <w:gridCol w:w="4677"/>
      </w:tblGrid>
      <w:tr w:rsidR="00FF21F8" w:rsidRPr="004407C9" w14:paraId="033A724F" w14:textId="77777777" w:rsidTr="004407C9">
        <w:trPr>
          <w:trHeight w:val="20"/>
        </w:trPr>
        <w:tc>
          <w:tcPr>
            <w:tcW w:w="1873" w:type="dxa"/>
            <w:shd w:val="clear" w:color="auto" w:fill="auto"/>
          </w:tcPr>
          <w:p w14:paraId="68AE7846" w14:textId="77777777" w:rsidR="00FF21F8" w:rsidRPr="004407C9" w:rsidRDefault="00FF21F8" w:rsidP="004407C9">
            <w:pPr>
              <w:autoSpaceDE w:val="0"/>
              <w:autoSpaceDN w:val="0"/>
              <w:adjustRightInd w:val="0"/>
              <w:rPr>
                <w:rFonts w:ascii="Times New Roman" w:hAnsi="Times New Roman"/>
                <w:b/>
                <w:bCs/>
                <w:color w:val="000000"/>
                <w:sz w:val="20"/>
                <w:szCs w:val="20"/>
              </w:rPr>
            </w:pPr>
            <w:r w:rsidRPr="004407C9">
              <w:rPr>
                <w:rFonts w:ascii="Times New Roman" w:hAnsi="Times New Roman"/>
                <w:b/>
                <w:bCs/>
                <w:color w:val="000000"/>
                <w:sz w:val="20"/>
                <w:szCs w:val="20"/>
              </w:rPr>
              <w:t>Vědní oblast</w:t>
            </w:r>
          </w:p>
        </w:tc>
        <w:tc>
          <w:tcPr>
            <w:tcW w:w="2552" w:type="dxa"/>
            <w:shd w:val="clear" w:color="auto" w:fill="auto"/>
          </w:tcPr>
          <w:p w14:paraId="0848F544" w14:textId="77777777" w:rsidR="00FF21F8" w:rsidRPr="004407C9" w:rsidRDefault="00FF21F8" w:rsidP="004407C9">
            <w:pPr>
              <w:autoSpaceDE w:val="0"/>
              <w:autoSpaceDN w:val="0"/>
              <w:adjustRightInd w:val="0"/>
              <w:rPr>
                <w:rFonts w:ascii="Times New Roman" w:hAnsi="Times New Roman"/>
                <w:b/>
                <w:bCs/>
                <w:color w:val="000000"/>
                <w:sz w:val="20"/>
                <w:szCs w:val="20"/>
              </w:rPr>
            </w:pPr>
            <w:r w:rsidRPr="004407C9">
              <w:rPr>
                <w:rFonts w:ascii="Times New Roman" w:hAnsi="Times New Roman"/>
                <w:b/>
                <w:bCs/>
                <w:color w:val="000000"/>
                <w:sz w:val="20"/>
                <w:szCs w:val="20"/>
              </w:rPr>
              <w:t>FORD</w:t>
            </w:r>
          </w:p>
        </w:tc>
        <w:tc>
          <w:tcPr>
            <w:tcW w:w="4677" w:type="dxa"/>
            <w:shd w:val="clear" w:color="auto" w:fill="auto"/>
          </w:tcPr>
          <w:p w14:paraId="71F5F164" w14:textId="77777777" w:rsidR="00FF21F8" w:rsidRPr="004407C9" w:rsidRDefault="00FF21F8" w:rsidP="004407C9">
            <w:pPr>
              <w:autoSpaceDE w:val="0"/>
              <w:autoSpaceDN w:val="0"/>
              <w:adjustRightInd w:val="0"/>
              <w:rPr>
                <w:rFonts w:ascii="Times New Roman" w:hAnsi="Times New Roman"/>
                <w:b/>
                <w:bCs/>
                <w:color w:val="000000"/>
                <w:sz w:val="20"/>
                <w:szCs w:val="20"/>
              </w:rPr>
            </w:pPr>
            <w:r w:rsidRPr="004407C9">
              <w:rPr>
                <w:rFonts w:ascii="Times New Roman" w:hAnsi="Times New Roman"/>
                <w:b/>
                <w:bCs/>
                <w:color w:val="000000"/>
                <w:sz w:val="20"/>
                <w:szCs w:val="20"/>
              </w:rPr>
              <w:t>SCOPUS ASJC</w:t>
            </w:r>
          </w:p>
        </w:tc>
      </w:tr>
      <w:tr w:rsidR="00FF21F8" w14:paraId="05712AB7" w14:textId="77777777" w:rsidTr="00D36420">
        <w:trPr>
          <w:trHeight w:val="20"/>
        </w:trPr>
        <w:tc>
          <w:tcPr>
            <w:tcW w:w="1873" w:type="dxa"/>
            <w:vMerge w:val="restart"/>
            <w:shd w:val="clear" w:color="auto" w:fill="auto"/>
          </w:tcPr>
          <w:p w14:paraId="743FE03E"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1. Natural Sciences</w:t>
            </w:r>
          </w:p>
        </w:tc>
        <w:tc>
          <w:tcPr>
            <w:tcW w:w="2552" w:type="dxa"/>
            <w:vMerge w:val="restart"/>
            <w:shd w:val="clear" w:color="auto" w:fill="E2EFD9"/>
          </w:tcPr>
          <w:p w14:paraId="518A966C"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1.1 Mathematics</w:t>
            </w:r>
          </w:p>
        </w:tc>
        <w:tc>
          <w:tcPr>
            <w:tcW w:w="4677" w:type="dxa"/>
            <w:shd w:val="clear" w:color="auto" w:fill="E2EFD9"/>
          </w:tcPr>
          <w:p w14:paraId="4CB98D5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Mathematics (miscellaneous)</w:t>
            </w:r>
          </w:p>
        </w:tc>
      </w:tr>
      <w:tr w:rsidR="00FF21F8" w14:paraId="07C7E9BD" w14:textId="77777777" w:rsidTr="00D36420">
        <w:trPr>
          <w:trHeight w:val="20"/>
        </w:trPr>
        <w:tc>
          <w:tcPr>
            <w:tcW w:w="1873" w:type="dxa"/>
            <w:vMerge/>
            <w:shd w:val="clear" w:color="auto" w:fill="auto"/>
          </w:tcPr>
          <w:p w14:paraId="6180609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1507080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49CAE53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Algebra and Number Theory</w:t>
            </w:r>
          </w:p>
        </w:tc>
      </w:tr>
      <w:tr w:rsidR="00FF21F8" w14:paraId="6818A8E3" w14:textId="77777777" w:rsidTr="00D36420">
        <w:trPr>
          <w:trHeight w:val="20"/>
        </w:trPr>
        <w:tc>
          <w:tcPr>
            <w:tcW w:w="1873" w:type="dxa"/>
            <w:vMerge/>
            <w:shd w:val="clear" w:color="auto" w:fill="auto"/>
          </w:tcPr>
          <w:p w14:paraId="1B5EB61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1B7BDC8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79C7266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Analysis</w:t>
            </w:r>
          </w:p>
        </w:tc>
      </w:tr>
      <w:tr w:rsidR="00FF21F8" w14:paraId="518D4374" w14:textId="77777777" w:rsidTr="00D36420">
        <w:trPr>
          <w:trHeight w:val="20"/>
        </w:trPr>
        <w:tc>
          <w:tcPr>
            <w:tcW w:w="1873" w:type="dxa"/>
            <w:vMerge/>
            <w:shd w:val="clear" w:color="auto" w:fill="auto"/>
          </w:tcPr>
          <w:p w14:paraId="1513EF4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38D0007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1EAF98F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Applied Mathematics</w:t>
            </w:r>
          </w:p>
        </w:tc>
      </w:tr>
      <w:tr w:rsidR="00FF21F8" w14:paraId="0CFD3295" w14:textId="77777777" w:rsidTr="00D36420">
        <w:trPr>
          <w:trHeight w:val="20"/>
        </w:trPr>
        <w:tc>
          <w:tcPr>
            <w:tcW w:w="1873" w:type="dxa"/>
            <w:vMerge/>
            <w:shd w:val="clear" w:color="auto" w:fill="auto"/>
          </w:tcPr>
          <w:p w14:paraId="3361AAA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44DCCFF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6623F86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Computational Mathematics</w:t>
            </w:r>
          </w:p>
        </w:tc>
      </w:tr>
      <w:tr w:rsidR="00FF21F8" w14:paraId="052624B3" w14:textId="77777777" w:rsidTr="00D36420">
        <w:trPr>
          <w:trHeight w:val="20"/>
        </w:trPr>
        <w:tc>
          <w:tcPr>
            <w:tcW w:w="1873" w:type="dxa"/>
            <w:vMerge/>
            <w:shd w:val="clear" w:color="auto" w:fill="auto"/>
          </w:tcPr>
          <w:p w14:paraId="688A233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1675F1D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45CA839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Control and Optimization</w:t>
            </w:r>
          </w:p>
        </w:tc>
      </w:tr>
      <w:tr w:rsidR="00FF21F8" w14:paraId="675362E2" w14:textId="77777777" w:rsidTr="00D36420">
        <w:trPr>
          <w:trHeight w:val="20"/>
        </w:trPr>
        <w:tc>
          <w:tcPr>
            <w:tcW w:w="1873" w:type="dxa"/>
            <w:vMerge/>
            <w:shd w:val="clear" w:color="auto" w:fill="auto"/>
          </w:tcPr>
          <w:p w14:paraId="235AA46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6761877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2396B2B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Discrete Mathematics and Combinatorics</w:t>
            </w:r>
          </w:p>
        </w:tc>
      </w:tr>
      <w:tr w:rsidR="00FF21F8" w14:paraId="53A1D2D6" w14:textId="77777777" w:rsidTr="00D36420">
        <w:trPr>
          <w:trHeight w:val="20"/>
        </w:trPr>
        <w:tc>
          <w:tcPr>
            <w:tcW w:w="1873" w:type="dxa"/>
            <w:vMerge/>
            <w:shd w:val="clear" w:color="auto" w:fill="auto"/>
          </w:tcPr>
          <w:p w14:paraId="050565B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3B1C3A1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44ED033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Geometry and Topology</w:t>
            </w:r>
          </w:p>
        </w:tc>
      </w:tr>
      <w:tr w:rsidR="00FF21F8" w14:paraId="6153AFE0" w14:textId="77777777" w:rsidTr="00D36420">
        <w:trPr>
          <w:trHeight w:val="20"/>
        </w:trPr>
        <w:tc>
          <w:tcPr>
            <w:tcW w:w="1873" w:type="dxa"/>
            <w:vMerge/>
            <w:shd w:val="clear" w:color="auto" w:fill="auto"/>
          </w:tcPr>
          <w:p w14:paraId="022244D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77B8CC6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787019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Logic</w:t>
            </w:r>
          </w:p>
        </w:tc>
      </w:tr>
      <w:tr w:rsidR="00FF21F8" w14:paraId="0027A03A" w14:textId="77777777" w:rsidTr="00D36420">
        <w:trPr>
          <w:trHeight w:val="20"/>
        </w:trPr>
        <w:tc>
          <w:tcPr>
            <w:tcW w:w="1873" w:type="dxa"/>
            <w:vMerge/>
            <w:shd w:val="clear" w:color="auto" w:fill="auto"/>
          </w:tcPr>
          <w:p w14:paraId="628F17E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2695494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4829A18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Mathematical Physics</w:t>
            </w:r>
          </w:p>
        </w:tc>
      </w:tr>
      <w:tr w:rsidR="00FF21F8" w14:paraId="0EC63CB4" w14:textId="77777777" w:rsidTr="00D36420">
        <w:trPr>
          <w:trHeight w:val="20"/>
        </w:trPr>
        <w:tc>
          <w:tcPr>
            <w:tcW w:w="1873" w:type="dxa"/>
            <w:vMerge/>
            <w:shd w:val="clear" w:color="auto" w:fill="auto"/>
          </w:tcPr>
          <w:p w14:paraId="0B3A8A2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5FD356D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49B70EF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Modelling and Simulation</w:t>
            </w:r>
          </w:p>
        </w:tc>
      </w:tr>
      <w:tr w:rsidR="00FF21F8" w14:paraId="0564FF09" w14:textId="77777777" w:rsidTr="00D36420">
        <w:trPr>
          <w:trHeight w:val="20"/>
        </w:trPr>
        <w:tc>
          <w:tcPr>
            <w:tcW w:w="1873" w:type="dxa"/>
            <w:vMerge/>
            <w:shd w:val="clear" w:color="auto" w:fill="auto"/>
          </w:tcPr>
          <w:p w14:paraId="66137B7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147549C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729CD35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Numerical Analysis</w:t>
            </w:r>
          </w:p>
        </w:tc>
      </w:tr>
      <w:tr w:rsidR="00FF21F8" w14:paraId="7F468E20" w14:textId="77777777" w:rsidTr="00D36420">
        <w:trPr>
          <w:trHeight w:val="20"/>
        </w:trPr>
        <w:tc>
          <w:tcPr>
            <w:tcW w:w="1873" w:type="dxa"/>
            <w:vMerge/>
            <w:shd w:val="clear" w:color="auto" w:fill="auto"/>
          </w:tcPr>
          <w:p w14:paraId="0E98BFE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1507E82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6B60E53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Statistics and Probability</w:t>
            </w:r>
          </w:p>
        </w:tc>
      </w:tr>
      <w:tr w:rsidR="00FF21F8" w14:paraId="64B2DA5A" w14:textId="77777777" w:rsidTr="00D36420">
        <w:trPr>
          <w:trHeight w:val="20"/>
        </w:trPr>
        <w:tc>
          <w:tcPr>
            <w:tcW w:w="1873" w:type="dxa"/>
            <w:vMerge/>
            <w:shd w:val="clear" w:color="auto" w:fill="auto"/>
          </w:tcPr>
          <w:p w14:paraId="50C75A5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E2EFD9"/>
          </w:tcPr>
          <w:p w14:paraId="0AE160B3"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1.2 Computer and information sciences</w:t>
            </w:r>
          </w:p>
        </w:tc>
        <w:tc>
          <w:tcPr>
            <w:tcW w:w="4677" w:type="dxa"/>
            <w:shd w:val="clear" w:color="auto" w:fill="E2EFD9"/>
          </w:tcPr>
          <w:p w14:paraId="0347632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Computer Science (miscellaneous)</w:t>
            </w:r>
          </w:p>
        </w:tc>
      </w:tr>
      <w:tr w:rsidR="00FF21F8" w14:paraId="46E1D013" w14:textId="77777777" w:rsidTr="00D36420">
        <w:trPr>
          <w:trHeight w:val="20"/>
        </w:trPr>
        <w:tc>
          <w:tcPr>
            <w:tcW w:w="1873" w:type="dxa"/>
            <w:vMerge/>
            <w:shd w:val="clear" w:color="auto" w:fill="auto"/>
          </w:tcPr>
          <w:p w14:paraId="3C6FA81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2290020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9A981B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Artificial Intelligence</w:t>
            </w:r>
          </w:p>
        </w:tc>
      </w:tr>
      <w:tr w:rsidR="00FF21F8" w14:paraId="7A6277B0" w14:textId="77777777" w:rsidTr="00D36420">
        <w:trPr>
          <w:trHeight w:val="20"/>
        </w:trPr>
        <w:tc>
          <w:tcPr>
            <w:tcW w:w="1873" w:type="dxa"/>
            <w:vMerge/>
            <w:shd w:val="clear" w:color="auto" w:fill="auto"/>
          </w:tcPr>
          <w:p w14:paraId="5FF8422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520E45B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895EAE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Computational Theory and Mathematics</w:t>
            </w:r>
          </w:p>
        </w:tc>
      </w:tr>
      <w:tr w:rsidR="00FF21F8" w14:paraId="38AF4B80" w14:textId="77777777" w:rsidTr="00D36420">
        <w:trPr>
          <w:trHeight w:val="20"/>
        </w:trPr>
        <w:tc>
          <w:tcPr>
            <w:tcW w:w="1873" w:type="dxa"/>
            <w:vMerge/>
            <w:shd w:val="clear" w:color="auto" w:fill="auto"/>
          </w:tcPr>
          <w:p w14:paraId="2E9682D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5F272FB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7D5ECB6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Computer Graphics and Computer-Aided Design</w:t>
            </w:r>
          </w:p>
        </w:tc>
      </w:tr>
      <w:tr w:rsidR="00FF21F8" w14:paraId="7AB538A1" w14:textId="77777777" w:rsidTr="00D36420">
        <w:trPr>
          <w:trHeight w:val="20"/>
        </w:trPr>
        <w:tc>
          <w:tcPr>
            <w:tcW w:w="1873" w:type="dxa"/>
            <w:vMerge/>
            <w:shd w:val="clear" w:color="auto" w:fill="auto"/>
          </w:tcPr>
          <w:p w14:paraId="37F02FD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14670EE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50B2E98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Computer Networks and Communications</w:t>
            </w:r>
          </w:p>
        </w:tc>
      </w:tr>
      <w:tr w:rsidR="00FF21F8" w14:paraId="0E363095" w14:textId="77777777" w:rsidTr="00D36420">
        <w:trPr>
          <w:trHeight w:val="20"/>
        </w:trPr>
        <w:tc>
          <w:tcPr>
            <w:tcW w:w="1873" w:type="dxa"/>
            <w:vMerge/>
            <w:shd w:val="clear" w:color="auto" w:fill="auto"/>
          </w:tcPr>
          <w:p w14:paraId="154A63D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61E5D40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4902DF1D"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Computer Science Applications</w:t>
            </w:r>
          </w:p>
        </w:tc>
      </w:tr>
      <w:tr w:rsidR="00FF21F8" w14:paraId="3DD9AA75" w14:textId="77777777" w:rsidTr="00D36420">
        <w:trPr>
          <w:trHeight w:val="20"/>
        </w:trPr>
        <w:tc>
          <w:tcPr>
            <w:tcW w:w="1873" w:type="dxa"/>
            <w:vMerge/>
            <w:shd w:val="clear" w:color="auto" w:fill="auto"/>
          </w:tcPr>
          <w:p w14:paraId="4FF27DD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24D1DC4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21FB398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Computer Vision and Pattern Recognition</w:t>
            </w:r>
          </w:p>
        </w:tc>
      </w:tr>
      <w:tr w:rsidR="00FF21F8" w14:paraId="3251E2BD" w14:textId="77777777" w:rsidTr="00D36420">
        <w:trPr>
          <w:trHeight w:val="20"/>
        </w:trPr>
        <w:tc>
          <w:tcPr>
            <w:tcW w:w="1873" w:type="dxa"/>
            <w:vMerge/>
            <w:shd w:val="clear" w:color="auto" w:fill="auto"/>
          </w:tcPr>
          <w:p w14:paraId="626D24D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102C34B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AEFF33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Hardware and Architecture</w:t>
            </w:r>
          </w:p>
        </w:tc>
      </w:tr>
      <w:tr w:rsidR="00FF21F8" w14:paraId="6C890B15" w14:textId="77777777" w:rsidTr="00D36420">
        <w:trPr>
          <w:trHeight w:val="20"/>
        </w:trPr>
        <w:tc>
          <w:tcPr>
            <w:tcW w:w="1873" w:type="dxa"/>
            <w:vMerge/>
            <w:shd w:val="clear" w:color="auto" w:fill="auto"/>
          </w:tcPr>
          <w:p w14:paraId="0A74462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29B30ED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554C55E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Human-Computer Interaction</w:t>
            </w:r>
          </w:p>
        </w:tc>
      </w:tr>
      <w:tr w:rsidR="00FF21F8" w14:paraId="3C79E939" w14:textId="77777777" w:rsidTr="00D36420">
        <w:trPr>
          <w:trHeight w:val="20"/>
        </w:trPr>
        <w:tc>
          <w:tcPr>
            <w:tcW w:w="1873" w:type="dxa"/>
            <w:vMerge/>
            <w:shd w:val="clear" w:color="auto" w:fill="auto"/>
          </w:tcPr>
          <w:p w14:paraId="607B285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6FC7EB1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6393E9B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Information Systems</w:t>
            </w:r>
          </w:p>
        </w:tc>
      </w:tr>
      <w:tr w:rsidR="00FF21F8" w14:paraId="1733DC50" w14:textId="77777777" w:rsidTr="00D36420">
        <w:trPr>
          <w:trHeight w:val="20"/>
        </w:trPr>
        <w:tc>
          <w:tcPr>
            <w:tcW w:w="1873" w:type="dxa"/>
            <w:vMerge/>
            <w:shd w:val="clear" w:color="auto" w:fill="auto"/>
          </w:tcPr>
          <w:p w14:paraId="2BF4FE1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70C4455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34A41E8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Signal Processing</w:t>
            </w:r>
          </w:p>
        </w:tc>
      </w:tr>
      <w:tr w:rsidR="00FF21F8" w14:paraId="689DD0A7" w14:textId="77777777" w:rsidTr="00D36420">
        <w:trPr>
          <w:trHeight w:val="20"/>
        </w:trPr>
        <w:tc>
          <w:tcPr>
            <w:tcW w:w="1873" w:type="dxa"/>
            <w:vMerge/>
            <w:shd w:val="clear" w:color="auto" w:fill="auto"/>
          </w:tcPr>
          <w:p w14:paraId="3B97B68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46429EE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4D7DF4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Software</w:t>
            </w:r>
          </w:p>
        </w:tc>
      </w:tr>
      <w:tr w:rsidR="00FF21F8" w14:paraId="23EDFF0C" w14:textId="77777777" w:rsidTr="00D36420">
        <w:trPr>
          <w:trHeight w:val="20"/>
        </w:trPr>
        <w:tc>
          <w:tcPr>
            <w:tcW w:w="1873" w:type="dxa"/>
            <w:vMerge/>
            <w:shd w:val="clear" w:color="auto" w:fill="auto"/>
          </w:tcPr>
          <w:p w14:paraId="095A8E6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7215E94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4DA3E75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Logic</w:t>
            </w:r>
          </w:p>
        </w:tc>
      </w:tr>
      <w:tr w:rsidR="00FF21F8" w14:paraId="1784EA43" w14:textId="77777777" w:rsidTr="00D36420">
        <w:trPr>
          <w:trHeight w:val="20"/>
        </w:trPr>
        <w:tc>
          <w:tcPr>
            <w:tcW w:w="1873" w:type="dxa"/>
            <w:vMerge/>
            <w:shd w:val="clear" w:color="auto" w:fill="auto"/>
          </w:tcPr>
          <w:p w14:paraId="7C5E230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4273DD0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71F322A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Theoretical Computer Science</w:t>
            </w:r>
          </w:p>
        </w:tc>
      </w:tr>
      <w:tr w:rsidR="00FF21F8" w14:paraId="74FE5CA3" w14:textId="77777777" w:rsidTr="00D36420">
        <w:trPr>
          <w:trHeight w:val="20"/>
        </w:trPr>
        <w:tc>
          <w:tcPr>
            <w:tcW w:w="1873" w:type="dxa"/>
            <w:vMerge/>
            <w:shd w:val="clear" w:color="auto" w:fill="auto"/>
          </w:tcPr>
          <w:p w14:paraId="611BC96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E2EFD9"/>
          </w:tcPr>
          <w:p w14:paraId="020A760C"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1.3 Physical sciences</w:t>
            </w:r>
          </w:p>
        </w:tc>
        <w:tc>
          <w:tcPr>
            <w:tcW w:w="4677" w:type="dxa"/>
            <w:shd w:val="clear" w:color="auto" w:fill="E2EFD9"/>
          </w:tcPr>
          <w:p w14:paraId="665F66F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Mathematical Physics</w:t>
            </w:r>
          </w:p>
        </w:tc>
      </w:tr>
      <w:tr w:rsidR="00FF21F8" w14:paraId="1BCFE0BE" w14:textId="77777777" w:rsidTr="00D36420">
        <w:trPr>
          <w:trHeight w:val="20"/>
        </w:trPr>
        <w:tc>
          <w:tcPr>
            <w:tcW w:w="1873" w:type="dxa"/>
            <w:vMerge/>
            <w:shd w:val="clear" w:color="auto" w:fill="auto"/>
          </w:tcPr>
          <w:p w14:paraId="5D34C58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4C8BF1F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2FCE639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Physics and Astronomy (miscellaneous)</w:t>
            </w:r>
          </w:p>
        </w:tc>
      </w:tr>
      <w:tr w:rsidR="00FF21F8" w14:paraId="69CD87DE" w14:textId="77777777" w:rsidTr="00D36420">
        <w:trPr>
          <w:trHeight w:val="20"/>
        </w:trPr>
        <w:tc>
          <w:tcPr>
            <w:tcW w:w="1873" w:type="dxa"/>
            <w:vMerge/>
            <w:shd w:val="clear" w:color="auto" w:fill="auto"/>
          </w:tcPr>
          <w:p w14:paraId="10ED8BA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04143D9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178BD09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Acoustics and Ultrasonics</w:t>
            </w:r>
          </w:p>
        </w:tc>
      </w:tr>
      <w:tr w:rsidR="00FF21F8" w14:paraId="121BC5C1" w14:textId="77777777" w:rsidTr="00D36420">
        <w:trPr>
          <w:trHeight w:val="20"/>
        </w:trPr>
        <w:tc>
          <w:tcPr>
            <w:tcW w:w="1873" w:type="dxa"/>
            <w:vMerge/>
            <w:shd w:val="clear" w:color="auto" w:fill="auto"/>
          </w:tcPr>
          <w:p w14:paraId="0CE2422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5F10278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9C97F0D"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Astronomy and Astrophysics</w:t>
            </w:r>
          </w:p>
        </w:tc>
      </w:tr>
      <w:tr w:rsidR="00FF21F8" w14:paraId="6DF0635C" w14:textId="77777777" w:rsidTr="00D36420">
        <w:trPr>
          <w:trHeight w:val="20"/>
        </w:trPr>
        <w:tc>
          <w:tcPr>
            <w:tcW w:w="1873" w:type="dxa"/>
            <w:vMerge/>
            <w:shd w:val="clear" w:color="auto" w:fill="auto"/>
          </w:tcPr>
          <w:p w14:paraId="4E7E412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5C9625F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73A984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Condensed Matter Physics</w:t>
            </w:r>
          </w:p>
        </w:tc>
      </w:tr>
      <w:tr w:rsidR="00FF21F8" w14:paraId="02510ACD" w14:textId="77777777" w:rsidTr="00D36420">
        <w:trPr>
          <w:trHeight w:val="20"/>
        </w:trPr>
        <w:tc>
          <w:tcPr>
            <w:tcW w:w="1873" w:type="dxa"/>
            <w:vMerge/>
            <w:shd w:val="clear" w:color="auto" w:fill="auto"/>
          </w:tcPr>
          <w:p w14:paraId="3A20A78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11C7972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30FD592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Instrumentation</w:t>
            </w:r>
          </w:p>
        </w:tc>
      </w:tr>
      <w:tr w:rsidR="00FF21F8" w14:paraId="74008996" w14:textId="77777777" w:rsidTr="00D36420">
        <w:trPr>
          <w:trHeight w:val="20"/>
        </w:trPr>
        <w:tc>
          <w:tcPr>
            <w:tcW w:w="1873" w:type="dxa"/>
            <w:vMerge/>
            <w:shd w:val="clear" w:color="auto" w:fill="auto"/>
          </w:tcPr>
          <w:p w14:paraId="7A181CB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0A123B7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78807B2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Nuclear and High Energy Physics</w:t>
            </w:r>
          </w:p>
        </w:tc>
      </w:tr>
      <w:tr w:rsidR="00FF21F8" w14:paraId="32B0075C" w14:textId="77777777" w:rsidTr="00D36420">
        <w:trPr>
          <w:trHeight w:val="20"/>
        </w:trPr>
        <w:tc>
          <w:tcPr>
            <w:tcW w:w="1873" w:type="dxa"/>
            <w:vMerge/>
            <w:shd w:val="clear" w:color="auto" w:fill="auto"/>
          </w:tcPr>
          <w:p w14:paraId="53AB2F3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693EFDD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309DD98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Atomic and Molecular Physics, and Optics</w:t>
            </w:r>
          </w:p>
        </w:tc>
      </w:tr>
      <w:tr w:rsidR="00FF21F8" w14:paraId="64407A14" w14:textId="77777777" w:rsidTr="00D36420">
        <w:trPr>
          <w:trHeight w:val="20"/>
        </w:trPr>
        <w:tc>
          <w:tcPr>
            <w:tcW w:w="1873" w:type="dxa"/>
            <w:vMerge/>
            <w:shd w:val="clear" w:color="auto" w:fill="auto"/>
          </w:tcPr>
          <w:p w14:paraId="2617280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6167FCB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6D58018D"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Radiation</w:t>
            </w:r>
          </w:p>
        </w:tc>
      </w:tr>
      <w:tr w:rsidR="00FF21F8" w14:paraId="2AD4E57D" w14:textId="77777777" w:rsidTr="00D36420">
        <w:trPr>
          <w:trHeight w:val="20"/>
        </w:trPr>
        <w:tc>
          <w:tcPr>
            <w:tcW w:w="1873" w:type="dxa"/>
            <w:vMerge/>
            <w:shd w:val="clear" w:color="auto" w:fill="auto"/>
          </w:tcPr>
          <w:p w14:paraId="189834D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22302BA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2D0819D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Statistical and Nonlinear Physics</w:t>
            </w:r>
          </w:p>
        </w:tc>
      </w:tr>
      <w:tr w:rsidR="00FF21F8" w14:paraId="522EDBA0" w14:textId="77777777" w:rsidTr="00D36420">
        <w:trPr>
          <w:trHeight w:val="20"/>
        </w:trPr>
        <w:tc>
          <w:tcPr>
            <w:tcW w:w="1873" w:type="dxa"/>
            <w:vMerge/>
            <w:shd w:val="clear" w:color="auto" w:fill="auto"/>
          </w:tcPr>
          <w:p w14:paraId="4474BAB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4D2BAAD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1F45C1F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Surfaces and Interfaces</w:t>
            </w:r>
          </w:p>
        </w:tc>
      </w:tr>
      <w:tr w:rsidR="00FF21F8" w14:paraId="39442A93" w14:textId="77777777" w:rsidTr="00D36420">
        <w:trPr>
          <w:trHeight w:val="20"/>
        </w:trPr>
        <w:tc>
          <w:tcPr>
            <w:tcW w:w="1873" w:type="dxa"/>
            <w:vMerge/>
            <w:shd w:val="clear" w:color="auto" w:fill="auto"/>
          </w:tcPr>
          <w:p w14:paraId="6AAC5A1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E2EFD9"/>
          </w:tcPr>
          <w:p w14:paraId="710A3EA9"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1.4 Chemical sciences</w:t>
            </w:r>
          </w:p>
        </w:tc>
        <w:tc>
          <w:tcPr>
            <w:tcW w:w="4677" w:type="dxa"/>
            <w:shd w:val="clear" w:color="auto" w:fill="E2EFD9"/>
          </w:tcPr>
          <w:p w14:paraId="3112CCB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Chemistry (miscellaneous)</w:t>
            </w:r>
          </w:p>
        </w:tc>
      </w:tr>
      <w:tr w:rsidR="00FF21F8" w14:paraId="4485A71C" w14:textId="77777777" w:rsidTr="00D36420">
        <w:trPr>
          <w:trHeight w:val="20"/>
        </w:trPr>
        <w:tc>
          <w:tcPr>
            <w:tcW w:w="1873" w:type="dxa"/>
            <w:vMerge/>
            <w:shd w:val="clear" w:color="auto" w:fill="auto"/>
          </w:tcPr>
          <w:p w14:paraId="072215A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41A68A9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2D20205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Analytical Chemistry</w:t>
            </w:r>
          </w:p>
        </w:tc>
      </w:tr>
      <w:tr w:rsidR="00FF21F8" w14:paraId="7387F068" w14:textId="77777777" w:rsidTr="00D36420">
        <w:trPr>
          <w:trHeight w:val="20"/>
        </w:trPr>
        <w:tc>
          <w:tcPr>
            <w:tcW w:w="1873" w:type="dxa"/>
            <w:vMerge/>
            <w:shd w:val="clear" w:color="auto" w:fill="auto"/>
          </w:tcPr>
          <w:p w14:paraId="5668C08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0BAECF5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4C54FD5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Electrochemistry</w:t>
            </w:r>
          </w:p>
        </w:tc>
      </w:tr>
      <w:tr w:rsidR="00FF21F8" w14:paraId="56D4BAAB" w14:textId="77777777" w:rsidTr="00D36420">
        <w:trPr>
          <w:trHeight w:val="20"/>
        </w:trPr>
        <w:tc>
          <w:tcPr>
            <w:tcW w:w="1873" w:type="dxa"/>
            <w:vMerge/>
            <w:shd w:val="clear" w:color="auto" w:fill="auto"/>
          </w:tcPr>
          <w:p w14:paraId="411EC50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5478C80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389F6AE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Inorganic Chemistry</w:t>
            </w:r>
          </w:p>
        </w:tc>
      </w:tr>
      <w:tr w:rsidR="00FF21F8" w14:paraId="30ECE763" w14:textId="77777777" w:rsidTr="00D36420">
        <w:trPr>
          <w:trHeight w:val="20"/>
        </w:trPr>
        <w:tc>
          <w:tcPr>
            <w:tcW w:w="1873" w:type="dxa"/>
            <w:vMerge/>
            <w:shd w:val="clear" w:color="auto" w:fill="auto"/>
          </w:tcPr>
          <w:p w14:paraId="3A0A060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2D96984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55BE1A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Organic Chemistry</w:t>
            </w:r>
          </w:p>
        </w:tc>
      </w:tr>
      <w:tr w:rsidR="00FF21F8" w14:paraId="6D9DB5A8" w14:textId="77777777" w:rsidTr="00D36420">
        <w:trPr>
          <w:trHeight w:val="20"/>
        </w:trPr>
        <w:tc>
          <w:tcPr>
            <w:tcW w:w="1873" w:type="dxa"/>
            <w:vMerge/>
            <w:shd w:val="clear" w:color="auto" w:fill="auto"/>
          </w:tcPr>
          <w:p w14:paraId="0B75966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39170A2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43ECC71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Physical and Theoretical Chemistry</w:t>
            </w:r>
          </w:p>
        </w:tc>
      </w:tr>
      <w:tr w:rsidR="00FF21F8" w14:paraId="2DBE97D8" w14:textId="77777777" w:rsidTr="00D36420">
        <w:trPr>
          <w:trHeight w:val="20"/>
        </w:trPr>
        <w:tc>
          <w:tcPr>
            <w:tcW w:w="1873" w:type="dxa"/>
            <w:vMerge/>
            <w:shd w:val="clear" w:color="auto" w:fill="auto"/>
          </w:tcPr>
          <w:p w14:paraId="564EF01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2D5E223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F543D4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Spectroscopy</w:t>
            </w:r>
          </w:p>
        </w:tc>
      </w:tr>
      <w:tr w:rsidR="00FF21F8" w14:paraId="58761F8E" w14:textId="77777777" w:rsidTr="00D36420">
        <w:trPr>
          <w:trHeight w:val="20"/>
        </w:trPr>
        <w:tc>
          <w:tcPr>
            <w:tcW w:w="1873" w:type="dxa"/>
            <w:vMerge/>
            <w:shd w:val="clear" w:color="auto" w:fill="auto"/>
          </w:tcPr>
          <w:p w14:paraId="03D3F9E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76271B36"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1.5. Earth and related environmental sciences</w:t>
            </w:r>
          </w:p>
        </w:tc>
        <w:tc>
          <w:tcPr>
            <w:tcW w:w="4677" w:type="dxa"/>
            <w:shd w:val="clear" w:color="auto" w:fill="auto"/>
          </w:tcPr>
          <w:p w14:paraId="554BCFF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Earth and Planetary Sciences (miscellaneous)</w:t>
            </w:r>
          </w:p>
        </w:tc>
      </w:tr>
      <w:tr w:rsidR="00FF21F8" w14:paraId="124AD5B2" w14:textId="77777777" w:rsidTr="00D36420">
        <w:trPr>
          <w:trHeight w:val="20"/>
        </w:trPr>
        <w:tc>
          <w:tcPr>
            <w:tcW w:w="1873" w:type="dxa"/>
            <w:vMerge/>
            <w:shd w:val="clear" w:color="auto" w:fill="auto"/>
          </w:tcPr>
          <w:p w14:paraId="46A568D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2B413A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162470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Atmospheric Science</w:t>
            </w:r>
          </w:p>
        </w:tc>
      </w:tr>
      <w:tr w:rsidR="00FF21F8" w14:paraId="279BE7D0" w14:textId="77777777" w:rsidTr="00D36420">
        <w:trPr>
          <w:trHeight w:val="20"/>
        </w:trPr>
        <w:tc>
          <w:tcPr>
            <w:tcW w:w="1873" w:type="dxa"/>
            <w:vMerge/>
            <w:shd w:val="clear" w:color="auto" w:fill="auto"/>
          </w:tcPr>
          <w:p w14:paraId="5BF4C97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8E1656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9FBB00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Computers in Earth Sciences</w:t>
            </w:r>
          </w:p>
        </w:tc>
      </w:tr>
      <w:tr w:rsidR="00FF21F8" w14:paraId="4E6A1BD3" w14:textId="77777777" w:rsidTr="00D36420">
        <w:trPr>
          <w:trHeight w:val="20"/>
        </w:trPr>
        <w:tc>
          <w:tcPr>
            <w:tcW w:w="1873" w:type="dxa"/>
            <w:vMerge/>
            <w:shd w:val="clear" w:color="auto" w:fill="auto"/>
          </w:tcPr>
          <w:p w14:paraId="2318DB0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B9835F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95A75E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Earth-Surface Processes</w:t>
            </w:r>
          </w:p>
        </w:tc>
      </w:tr>
      <w:tr w:rsidR="00FF21F8" w14:paraId="0F382BC6" w14:textId="77777777" w:rsidTr="00D36420">
        <w:trPr>
          <w:trHeight w:val="20"/>
        </w:trPr>
        <w:tc>
          <w:tcPr>
            <w:tcW w:w="1873" w:type="dxa"/>
            <w:vMerge/>
            <w:shd w:val="clear" w:color="auto" w:fill="auto"/>
          </w:tcPr>
          <w:p w14:paraId="57BA3F9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F27AC0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FFF464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Economic Geology</w:t>
            </w:r>
          </w:p>
        </w:tc>
      </w:tr>
      <w:tr w:rsidR="00FF21F8" w14:paraId="2BDCDFB0" w14:textId="77777777" w:rsidTr="00D36420">
        <w:trPr>
          <w:trHeight w:val="20"/>
        </w:trPr>
        <w:tc>
          <w:tcPr>
            <w:tcW w:w="1873" w:type="dxa"/>
            <w:vMerge/>
            <w:shd w:val="clear" w:color="auto" w:fill="auto"/>
          </w:tcPr>
          <w:p w14:paraId="78F408D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5033B7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80D936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Geochemistry and Petrology</w:t>
            </w:r>
          </w:p>
        </w:tc>
      </w:tr>
      <w:tr w:rsidR="00FF21F8" w14:paraId="775F4B27" w14:textId="77777777" w:rsidTr="00D36420">
        <w:trPr>
          <w:trHeight w:val="20"/>
        </w:trPr>
        <w:tc>
          <w:tcPr>
            <w:tcW w:w="1873" w:type="dxa"/>
            <w:vMerge/>
            <w:shd w:val="clear" w:color="auto" w:fill="auto"/>
          </w:tcPr>
          <w:p w14:paraId="537E33C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B957F7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1488D3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Geology</w:t>
            </w:r>
          </w:p>
        </w:tc>
      </w:tr>
      <w:tr w:rsidR="00FF21F8" w14:paraId="2979EDDA" w14:textId="77777777" w:rsidTr="00D36420">
        <w:trPr>
          <w:trHeight w:val="20"/>
        </w:trPr>
        <w:tc>
          <w:tcPr>
            <w:tcW w:w="1873" w:type="dxa"/>
            <w:vMerge/>
            <w:shd w:val="clear" w:color="auto" w:fill="auto"/>
          </w:tcPr>
          <w:p w14:paraId="1DD309E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42F008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A34750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Geophysics</w:t>
            </w:r>
          </w:p>
        </w:tc>
      </w:tr>
      <w:tr w:rsidR="00FF21F8" w14:paraId="0B069333" w14:textId="77777777" w:rsidTr="00D36420">
        <w:trPr>
          <w:trHeight w:val="20"/>
        </w:trPr>
        <w:tc>
          <w:tcPr>
            <w:tcW w:w="1873" w:type="dxa"/>
            <w:vMerge/>
            <w:shd w:val="clear" w:color="auto" w:fill="auto"/>
          </w:tcPr>
          <w:p w14:paraId="45A67E0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F3E282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E97A7A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Geotechnical Engineering and Engineering Geology</w:t>
            </w:r>
          </w:p>
        </w:tc>
      </w:tr>
      <w:tr w:rsidR="00FF21F8" w14:paraId="3DBA7CFB" w14:textId="77777777" w:rsidTr="00D36420">
        <w:trPr>
          <w:trHeight w:val="20"/>
        </w:trPr>
        <w:tc>
          <w:tcPr>
            <w:tcW w:w="1873" w:type="dxa"/>
            <w:vMerge/>
            <w:shd w:val="clear" w:color="auto" w:fill="auto"/>
          </w:tcPr>
          <w:p w14:paraId="1649B87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537464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490452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Oceanography</w:t>
            </w:r>
          </w:p>
        </w:tc>
      </w:tr>
      <w:tr w:rsidR="00FF21F8" w14:paraId="171A632E" w14:textId="77777777" w:rsidTr="00D36420">
        <w:trPr>
          <w:trHeight w:val="20"/>
        </w:trPr>
        <w:tc>
          <w:tcPr>
            <w:tcW w:w="1873" w:type="dxa"/>
            <w:vMerge/>
            <w:shd w:val="clear" w:color="auto" w:fill="auto"/>
          </w:tcPr>
          <w:p w14:paraId="3659746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0D3C81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7AF31E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Palaeontology</w:t>
            </w:r>
          </w:p>
        </w:tc>
      </w:tr>
      <w:tr w:rsidR="00FF21F8" w14:paraId="3E125F19" w14:textId="77777777" w:rsidTr="00D36420">
        <w:trPr>
          <w:trHeight w:val="20"/>
        </w:trPr>
        <w:tc>
          <w:tcPr>
            <w:tcW w:w="1873" w:type="dxa"/>
            <w:vMerge/>
            <w:shd w:val="clear" w:color="auto" w:fill="auto"/>
          </w:tcPr>
          <w:p w14:paraId="6A5BA3B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8A492A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C9BBF9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Space and Planetary Science</w:t>
            </w:r>
          </w:p>
        </w:tc>
      </w:tr>
      <w:tr w:rsidR="00FF21F8" w14:paraId="7369D145" w14:textId="77777777" w:rsidTr="00D36420">
        <w:trPr>
          <w:trHeight w:val="20"/>
        </w:trPr>
        <w:tc>
          <w:tcPr>
            <w:tcW w:w="1873" w:type="dxa"/>
            <w:vMerge/>
            <w:shd w:val="clear" w:color="auto" w:fill="auto"/>
          </w:tcPr>
          <w:p w14:paraId="61D707F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15A60C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340AE4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Stratigraphy</w:t>
            </w:r>
          </w:p>
        </w:tc>
      </w:tr>
      <w:tr w:rsidR="00FF21F8" w14:paraId="7430081C" w14:textId="77777777" w:rsidTr="00D36420">
        <w:trPr>
          <w:trHeight w:val="20"/>
        </w:trPr>
        <w:tc>
          <w:tcPr>
            <w:tcW w:w="1873" w:type="dxa"/>
            <w:vMerge/>
            <w:shd w:val="clear" w:color="auto" w:fill="auto"/>
          </w:tcPr>
          <w:p w14:paraId="3D8E463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628997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E93B91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Environmental Science (miscellaneous)</w:t>
            </w:r>
          </w:p>
        </w:tc>
      </w:tr>
      <w:tr w:rsidR="00FF21F8" w14:paraId="746915DF" w14:textId="77777777" w:rsidTr="00D36420">
        <w:trPr>
          <w:trHeight w:val="20"/>
        </w:trPr>
        <w:tc>
          <w:tcPr>
            <w:tcW w:w="1873" w:type="dxa"/>
            <w:vMerge/>
            <w:shd w:val="clear" w:color="auto" w:fill="auto"/>
          </w:tcPr>
          <w:p w14:paraId="71B3FDD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11D77F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29049B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Environmental Chemistry</w:t>
            </w:r>
          </w:p>
        </w:tc>
      </w:tr>
      <w:tr w:rsidR="00FF21F8" w14:paraId="18893B1A" w14:textId="77777777" w:rsidTr="00D36420">
        <w:trPr>
          <w:trHeight w:val="20"/>
        </w:trPr>
        <w:tc>
          <w:tcPr>
            <w:tcW w:w="1873" w:type="dxa"/>
            <w:vMerge/>
            <w:shd w:val="clear" w:color="auto" w:fill="auto"/>
          </w:tcPr>
          <w:p w14:paraId="7E78F9C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213627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CB5765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Global and Planetary Change</w:t>
            </w:r>
          </w:p>
        </w:tc>
      </w:tr>
      <w:tr w:rsidR="00FF21F8" w14:paraId="34DFDC69" w14:textId="77777777" w:rsidTr="00D36420">
        <w:trPr>
          <w:trHeight w:val="20"/>
        </w:trPr>
        <w:tc>
          <w:tcPr>
            <w:tcW w:w="1873" w:type="dxa"/>
            <w:vMerge/>
            <w:shd w:val="clear" w:color="auto" w:fill="auto"/>
          </w:tcPr>
          <w:p w14:paraId="63AD22F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4236BB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DE853B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Management, Monitoring, Policy and Law</w:t>
            </w:r>
          </w:p>
        </w:tc>
      </w:tr>
      <w:tr w:rsidR="00FF21F8" w14:paraId="07AE8102" w14:textId="77777777" w:rsidTr="00D36420">
        <w:trPr>
          <w:trHeight w:val="20"/>
        </w:trPr>
        <w:tc>
          <w:tcPr>
            <w:tcW w:w="1873" w:type="dxa"/>
            <w:vMerge/>
            <w:shd w:val="clear" w:color="auto" w:fill="auto"/>
          </w:tcPr>
          <w:p w14:paraId="0B176E9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CF9F3B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C07860D"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Nature and Landscape Conservation</w:t>
            </w:r>
          </w:p>
        </w:tc>
      </w:tr>
      <w:tr w:rsidR="00FF21F8" w14:paraId="6D1EA824" w14:textId="77777777" w:rsidTr="00D36420">
        <w:trPr>
          <w:trHeight w:val="20"/>
        </w:trPr>
        <w:tc>
          <w:tcPr>
            <w:tcW w:w="1873" w:type="dxa"/>
            <w:vMerge/>
            <w:shd w:val="clear" w:color="auto" w:fill="auto"/>
          </w:tcPr>
          <w:p w14:paraId="4C97ECD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B66AA8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CA911D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Pollution</w:t>
            </w:r>
          </w:p>
        </w:tc>
      </w:tr>
      <w:tr w:rsidR="00FF21F8" w14:paraId="1F430E1F" w14:textId="77777777" w:rsidTr="00D36420">
        <w:trPr>
          <w:trHeight w:val="20"/>
        </w:trPr>
        <w:tc>
          <w:tcPr>
            <w:tcW w:w="1873" w:type="dxa"/>
            <w:vMerge/>
            <w:shd w:val="clear" w:color="auto" w:fill="auto"/>
          </w:tcPr>
          <w:p w14:paraId="4C25660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1C7618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8F522C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Waste Management and Disposal</w:t>
            </w:r>
          </w:p>
        </w:tc>
      </w:tr>
      <w:tr w:rsidR="00FF21F8" w14:paraId="56F45714" w14:textId="77777777" w:rsidTr="00D36420">
        <w:trPr>
          <w:trHeight w:val="20"/>
        </w:trPr>
        <w:tc>
          <w:tcPr>
            <w:tcW w:w="1873" w:type="dxa"/>
            <w:vMerge/>
            <w:shd w:val="clear" w:color="auto" w:fill="auto"/>
          </w:tcPr>
          <w:p w14:paraId="6A81841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5B5557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89CEB1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Water Science and Technology</w:t>
            </w:r>
          </w:p>
        </w:tc>
      </w:tr>
      <w:tr w:rsidR="00FF21F8" w14:paraId="3BB0F8DE" w14:textId="77777777" w:rsidTr="00D36420">
        <w:trPr>
          <w:trHeight w:val="20"/>
        </w:trPr>
        <w:tc>
          <w:tcPr>
            <w:tcW w:w="1873" w:type="dxa"/>
            <w:vMerge/>
            <w:shd w:val="clear" w:color="auto" w:fill="auto"/>
          </w:tcPr>
          <w:p w14:paraId="76BD862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5FD0C250"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1.6 Biological sciences</w:t>
            </w:r>
          </w:p>
        </w:tc>
        <w:tc>
          <w:tcPr>
            <w:tcW w:w="4677" w:type="dxa"/>
            <w:shd w:val="clear" w:color="auto" w:fill="auto"/>
          </w:tcPr>
          <w:p w14:paraId="66BB54C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Agricultural and Biological Sciences (miscellaneous)</w:t>
            </w:r>
          </w:p>
        </w:tc>
      </w:tr>
      <w:tr w:rsidR="00FF21F8" w14:paraId="60F715FE" w14:textId="77777777" w:rsidTr="00D36420">
        <w:trPr>
          <w:trHeight w:val="20"/>
        </w:trPr>
        <w:tc>
          <w:tcPr>
            <w:tcW w:w="1873" w:type="dxa"/>
            <w:vMerge/>
            <w:shd w:val="clear" w:color="auto" w:fill="auto"/>
          </w:tcPr>
          <w:p w14:paraId="0F481F9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CEF92A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DDA0B7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Animal Science and Zoology</w:t>
            </w:r>
          </w:p>
        </w:tc>
      </w:tr>
      <w:tr w:rsidR="00FF21F8" w14:paraId="75093D99" w14:textId="77777777" w:rsidTr="00D36420">
        <w:trPr>
          <w:trHeight w:val="20"/>
        </w:trPr>
        <w:tc>
          <w:tcPr>
            <w:tcW w:w="1873" w:type="dxa"/>
            <w:vMerge/>
            <w:shd w:val="clear" w:color="auto" w:fill="auto"/>
          </w:tcPr>
          <w:p w14:paraId="0213A6F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6F9F91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ED60EF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Aquatic Science</w:t>
            </w:r>
          </w:p>
        </w:tc>
      </w:tr>
      <w:tr w:rsidR="00FF21F8" w14:paraId="3837B16D" w14:textId="77777777" w:rsidTr="00D36420">
        <w:trPr>
          <w:trHeight w:val="20"/>
        </w:trPr>
        <w:tc>
          <w:tcPr>
            <w:tcW w:w="1873" w:type="dxa"/>
            <w:vMerge/>
            <w:shd w:val="clear" w:color="auto" w:fill="auto"/>
          </w:tcPr>
          <w:p w14:paraId="7E8CFA0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160206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FC8DF9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Ecology, Evolution, Behavior and Systematics</w:t>
            </w:r>
          </w:p>
        </w:tc>
      </w:tr>
      <w:tr w:rsidR="00FF21F8" w14:paraId="7F9EA281" w14:textId="77777777" w:rsidTr="00D36420">
        <w:trPr>
          <w:trHeight w:val="20"/>
        </w:trPr>
        <w:tc>
          <w:tcPr>
            <w:tcW w:w="1873" w:type="dxa"/>
            <w:vMerge/>
            <w:shd w:val="clear" w:color="auto" w:fill="auto"/>
          </w:tcPr>
          <w:p w14:paraId="4B9E7FA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A9440C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486BA1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Food Science</w:t>
            </w:r>
          </w:p>
        </w:tc>
      </w:tr>
      <w:tr w:rsidR="00FF21F8" w14:paraId="1685D239" w14:textId="77777777" w:rsidTr="00D36420">
        <w:trPr>
          <w:trHeight w:val="20"/>
        </w:trPr>
        <w:tc>
          <w:tcPr>
            <w:tcW w:w="1873" w:type="dxa"/>
            <w:vMerge/>
            <w:shd w:val="clear" w:color="auto" w:fill="auto"/>
          </w:tcPr>
          <w:p w14:paraId="03CD230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FC4A5D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61A359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Insect Science</w:t>
            </w:r>
          </w:p>
        </w:tc>
      </w:tr>
      <w:tr w:rsidR="00FF21F8" w14:paraId="0B5AB73B" w14:textId="77777777" w:rsidTr="00D36420">
        <w:trPr>
          <w:trHeight w:val="20"/>
        </w:trPr>
        <w:tc>
          <w:tcPr>
            <w:tcW w:w="1873" w:type="dxa"/>
            <w:vMerge/>
            <w:shd w:val="clear" w:color="auto" w:fill="auto"/>
          </w:tcPr>
          <w:p w14:paraId="26DE805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0ED725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047BE4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Plant Science</w:t>
            </w:r>
          </w:p>
        </w:tc>
      </w:tr>
      <w:tr w:rsidR="00FF21F8" w14:paraId="0E963D8B" w14:textId="77777777" w:rsidTr="00D36420">
        <w:trPr>
          <w:trHeight w:val="20"/>
        </w:trPr>
        <w:tc>
          <w:tcPr>
            <w:tcW w:w="1873" w:type="dxa"/>
            <w:vMerge/>
            <w:shd w:val="clear" w:color="auto" w:fill="auto"/>
          </w:tcPr>
          <w:p w14:paraId="3234106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265FB3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D631E8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Soil Science</w:t>
            </w:r>
          </w:p>
        </w:tc>
      </w:tr>
      <w:tr w:rsidR="00FF21F8" w14:paraId="581A21C1" w14:textId="77777777" w:rsidTr="00D36420">
        <w:trPr>
          <w:trHeight w:val="20"/>
        </w:trPr>
        <w:tc>
          <w:tcPr>
            <w:tcW w:w="1873" w:type="dxa"/>
            <w:vMerge/>
            <w:shd w:val="clear" w:color="auto" w:fill="auto"/>
          </w:tcPr>
          <w:p w14:paraId="34C3A89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127209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51B019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Biochemistry, Genetics and Molecular Biology (miscellaneous)</w:t>
            </w:r>
          </w:p>
        </w:tc>
      </w:tr>
      <w:tr w:rsidR="00FF21F8" w14:paraId="1844A130" w14:textId="77777777" w:rsidTr="00D36420">
        <w:trPr>
          <w:trHeight w:val="20"/>
        </w:trPr>
        <w:tc>
          <w:tcPr>
            <w:tcW w:w="1873" w:type="dxa"/>
            <w:vMerge/>
            <w:shd w:val="clear" w:color="auto" w:fill="auto"/>
          </w:tcPr>
          <w:p w14:paraId="7D8DBFA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1FE620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7028F6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Biochemistry</w:t>
            </w:r>
          </w:p>
        </w:tc>
      </w:tr>
      <w:tr w:rsidR="00FF21F8" w14:paraId="1DD5449F" w14:textId="77777777" w:rsidTr="00D36420">
        <w:trPr>
          <w:trHeight w:val="20"/>
        </w:trPr>
        <w:tc>
          <w:tcPr>
            <w:tcW w:w="1873" w:type="dxa"/>
            <w:vMerge/>
            <w:shd w:val="clear" w:color="auto" w:fill="auto"/>
          </w:tcPr>
          <w:p w14:paraId="1BE8737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FA1C16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B85FA0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Biophysics</w:t>
            </w:r>
          </w:p>
        </w:tc>
      </w:tr>
      <w:tr w:rsidR="00FF21F8" w14:paraId="658B7BAE" w14:textId="77777777" w:rsidTr="00D36420">
        <w:trPr>
          <w:trHeight w:val="20"/>
        </w:trPr>
        <w:tc>
          <w:tcPr>
            <w:tcW w:w="1873" w:type="dxa"/>
            <w:vMerge/>
            <w:shd w:val="clear" w:color="auto" w:fill="auto"/>
          </w:tcPr>
          <w:p w14:paraId="19B6411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FEB9AB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C9C5C3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Biotechnology</w:t>
            </w:r>
          </w:p>
        </w:tc>
      </w:tr>
      <w:tr w:rsidR="00FF21F8" w14:paraId="7B1263C7" w14:textId="77777777" w:rsidTr="00D36420">
        <w:trPr>
          <w:trHeight w:val="20"/>
        </w:trPr>
        <w:tc>
          <w:tcPr>
            <w:tcW w:w="1873" w:type="dxa"/>
            <w:vMerge/>
            <w:shd w:val="clear" w:color="auto" w:fill="auto"/>
          </w:tcPr>
          <w:p w14:paraId="3314B52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C76651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5103D7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Cancer Research</w:t>
            </w:r>
          </w:p>
        </w:tc>
      </w:tr>
      <w:tr w:rsidR="00FF21F8" w14:paraId="18591A7F" w14:textId="77777777" w:rsidTr="00D36420">
        <w:trPr>
          <w:trHeight w:val="20"/>
        </w:trPr>
        <w:tc>
          <w:tcPr>
            <w:tcW w:w="1873" w:type="dxa"/>
            <w:vMerge/>
            <w:shd w:val="clear" w:color="auto" w:fill="auto"/>
          </w:tcPr>
          <w:p w14:paraId="0B8AC4E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5B186D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68F08F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Cell Biology</w:t>
            </w:r>
          </w:p>
        </w:tc>
      </w:tr>
      <w:tr w:rsidR="00FF21F8" w14:paraId="4A6E31F9" w14:textId="77777777" w:rsidTr="00D36420">
        <w:trPr>
          <w:trHeight w:val="20"/>
        </w:trPr>
        <w:tc>
          <w:tcPr>
            <w:tcW w:w="1873" w:type="dxa"/>
            <w:vMerge/>
            <w:shd w:val="clear" w:color="auto" w:fill="auto"/>
          </w:tcPr>
          <w:p w14:paraId="2D5A374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907810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FEDA20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Developmental Biology</w:t>
            </w:r>
          </w:p>
        </w:tc>
      </w:tr>
      <w:tr w:rsidR="00FF21F8" w14:paraId="3A113B91" w14:textId="77777777" w:rsidTr="00D36420">
        <w:trPr>
          <w:trHeight w:val="20"/>
        </w:trPr>
        <w:tc>
          <w:tcPr>
            <w:tcW w:w="1873" w:type="dxa"/>
            <w:vMerge/>
            <w:shd w:val="clear" w:color="auto" w:fill="auto"/>
          </w:tcPr>
          <w:p w14:paraId="007FFD3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922061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94F80E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Genetics</w:t>
            </w:r>
          </w:p>
        </w:tc>
      </w:tr>
      <w:tr w:rsidR="00FF21F8" w14:paraId="53B6FF19" w14:textId="77777777" w:rsidTr="00D36420">
        <w:trPr>
          <w:trHeight w:val="20"/>
        </w:trPr>
        <w:tc>
          <w:tcPr>
            <w:tcW w:w="1873" w:type="dxa"/>
            <w:vMerge/>
            <w:shd w:val="clear" w:color="auto" w:fill="auto"/>
          </w:tcPr>
          <w:p w14:paraId="42270A1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EBBA53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FBF29E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Molecular Biology</w:t>
            </w:r>
          </w:p>
        </w:tc>
      </w:tr>
      <w:tr w:rsidR="00FF21F8" w14:paraId="0B3D7BFD" w14:textId="77777777" w:rsidTr="00D36420">
        <w:trPr>
          <w:trHeight w:val="20"/>
        </w:trPr>
        <w:tc>
          <w:tcPr>
            <w:tcW w:w="1873" w:type="dxa"/>
            <w:vMerge/>
            <w:shd w:val="clear" w:color="auto" w:fill="auto"/>
          </w:tcPr>
          <w:p w14:paraId="2E6531C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B348FD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A7FFDE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Molecular Medicine</w:t>
            </w:r>
          </w:p>
        </w:tc>
      </w:tr>
      <w:tr w:rsidR="00FF21F8" w14:paraId="1FB969E3" w14:textId="77777777" w:rsidTr="00D36420">
        <w:trPr>
          <w:trHeight w:val="20"/>
        </w:trPr>
        <w:tc>
          <w:tcPr>
            <w:tcW w:w="1873" w:type="dxa"/>
            <w:vMerge/>
            <w:shd w:val="clear" w:color="auto" w:fill="auto"/>
          </w:tcPr>
          <w:p w14:paraId="50CA5B4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E1D49E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4A8EDD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Physiology</w:t>
            </w:r>
          </w:p>
        </w:tc>
      </w:tr>
      <w:tr w:rsidR="00FF21F8" w14:paraId="4DCA6A39" w14:textId="77777777" w:rsidTr="00D36420">
        <w:trPr>
          <w:trHeight w:val="20"/>
        </w:trPr>
        <w:tc>
          <w:tcPr>
            <w:tcW w:w="1873" w:type="dxa"/>
            <w:vMerge/>
            <w:shd w:val="clear" w:color="auto" w:fill="auto"/>
          </w:tcPr>
          <w:p w14:paraId="271FEAF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E85630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E354CA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Structural Biology</w:t>
            </w:r>
          </w:p>
        </w:tc>
      </w:tr>
      <w:tr w:rsidR="00FF21F8" w14:paraId="4AAEFCCC" w14:textId="77777777" w:rsidTr="00D36420">
        <w:trPr>
          <w:trHeight w:val="20"/>
        </w:trPr>
        <w:tc>
          <w:tcPr>
            <w:tcW w:w="1873" w:type="dxa"/>
            <w:vMerge/>
            <w:shd w:val="clear" w:color="auto" w:fill="auto"/>
          </w:tcPr>
          <w:p w14:paraId="6959F87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B9D5B9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ED0C8A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Ecological Modelling</w:t>
            </w:r>
          </w:p>
        </w:tc>
      </w:tr>
      <w:tr w:rsidR="00FF21F8" w14:paraId="0217BB84" w14:textId="77777777" w:rsidTr="00D36420">
        <w:trPr>
          <w:trHeight w:val="20"/>
        </w:trPr>
        <w:tc>
          <w:tcPr>
            <w:tcW w:w="1873" w:type="dxa"/>
            <w:vMerge/>
            <w:shd w:val="clear" w:color="auto" w:fill="auto"/>
          </w:tcPr>
          <w:p w14:paraId="3624EC3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185AB4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007B0D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Ecology</w:t>
            </w:r>
          </w:p>
        </w:tc>
      </w:tr>
      <w:tr w:rsidR="00FF21F8" w14:paraId="12D1ECCA" w14:textId="77777777" w:rsidTr="00D36420">
        <w:trPr>
          <w:trHeight w:val="20"/>
        </w:trPr>
        <w:tc>
          <w:tcPr>
            <w:tcW w:w="1873" w:type="dxa"/>
            <w:vMerge/>
            <w:shd w:val="clear" w:color="auto" w:fill="auto"/>
          </w:tcPr>
          <w:p w14:paraId="63816C2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71EECA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869EDB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Microbiology</w:t>
            </w:r>
          </w:p>
        </w:tc>
      </w:tr>
      <w:tr w:rsidR="00FF21F8" w14:paraId="635DC782" w14:textId="77777777" w:rsidTr="00D36420">
        <w:trPr>
          <w:trHeight w:val="20"/>
        </w:trPr>
        <w:tc>
          <w:tcPr>
            <w:tcW w:w="1873" w:type="dxa"/>
            <w:vMerge/>
            <w:shd w:val="clear" w:color="auto" w:fill="auto"/>
          </w:tcPr>
          <w:p w14:paraId="1A75AA5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F15BFB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06810E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Virology</w:t>
            </w:r>
          </w:p>
        </w:tc>
      </w:tr>
      <w:tr w:rsidR="00FF21F8" w14:paraId="75D5564A" w14:textId="77777777" w:rsidTr="00D36420">
        <w:trPr>
          <w:trHeight w:val="20"/>
        </w:trPr>
        <w:tc>
          <w:tcPr>
            <w:tcW w:w="1873" w:type="dxa"/>
            <w:vMerge/>
            <w:shd w:val="clear" w:color="auto" w:fill="auto"/>
          </w:tcPr>
          <w:p w14:paraId="1FBBB2A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EC15DC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B375C1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Biomaterials</w:t>
            </w:r>
          </w:p>
        </w:tc>
      </w:tr>
      <w:tr w:rsidR="00FF21F8" w14:paraId="5A09EA19" w14:textId="77777777" w:rsidTr="00D36420">
        <w:trPr>
          <w:trHeight w:val="20"/>
        </w:trPr>
        <w:tc>
          <w:tcPr>
            <w:tcW w:w="1873" w:type="dxa"/>
            <w:vMerge/>
            <w:shd w:val="clear" w:color="auto" w:fill="auto"/>
          </w:tcPr>
          <w:p w14:paraId="145C56F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580DB6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B6EF06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Cellular and Molecular Neuroscience</w:t>
            </w:r>
          </w:p>
        </w:tc>
      </w:tr>
      <w:tr w:rsidR="00FF21F8" w14:paraId="694CD54A" w14:textId="77777777" w:rsidTr="00D36420">
        <w:trPr>
          <w:trHeight w:val="20"/>
        </w:trPr>
        <w:tc>
          <w:tcPr>
            <w:tcW w:w="1873" w:type="dxa"/>
            <w:vMerge/>
            <w:shd w:val="clear" w:color="auto" w:fill="auto"/>
          </w:tcPr>
          <w:p w14:paraId="4966A7E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2436B0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F6DFB4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Pharmacology</w:t>
            </w:r>
          </w:p>
        </w:tc>
      </w:tr>
      <w:tr w:rsidR="00FF21F8" w14:paraId="7945C0B5" w14:textId="77777777" w:rsidTr="00D36420">
        <w:trPr>
          <w:trHeight w:val="20"/>
        </w:trPr>
        <w:tc>
          <w:tcPr>
            <w:tcW w:w="1873" w:type="dxa"/>
            <w:vMerge/>
            <w:shd w:val="clear" w:color="auto" w:fill="auto"/>
          </w:tcPr>
          <w:p w14:paraId="439F5F3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414609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CCAC07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Toxicology</w:t>
            </w:r>
          </w:p>
        </w:tc>
      </w:tr>
      <w:tr w:rsidR="00FF21F8" w14:paraId="4305F8A2" w14:textId="77777777" w:rsidTr="00D36420">
        <w:trPr>
          <w:trHeight w:val="20"/>
        </w:trPr>
        <w:tc>
          <w:tcPr>
            <w:tcW w:w="1873" w:type="dxa"/>
            <w:vMerge/>
            <w:shd w:val="clear" w:color="auto" w:fill="auto"/>
          </w:tcPr>
          <w:p w14:paraId="03FEE42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shd w:val="clear" w:color="auto" w:fill="auto"/>
          </w:tcPr>
          <w:p w14:paraId="64838482"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1.7 Other natural sciences</w:t>
            </w:r>
          </w:p>
        </w:tc>
        <w:tc>
          <w:tcPr>
            <w:tcW w:w="4677" w:type="dxa"/>
            <w:shd w:val="clear" w:color="auto" w:fill="auto"/>
          </w:tcPr>
          <w:p w14:paraId="247F4EFD"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Multidisciplinary</w:t>
            </w:r>
          </w:p>
        </w:tc>
      </w:tr>
      <w:tr w:rsidR="00FF21F8" w14:paraId="72F7BB59" w14:textId="77777777" w:rsidTr="00D36420">
        <w:trPr>
          <w:trHeight w:val="20"/>
        </w:trPr>
        <w:tc>
          <w:tcPr>
            <w:tcW w:w="1873" w:type="dxa"/>
            <w:vMerge w:val="restart"/>
            <w:shd w:val="clear" w:color="auto" w:fill="E2EFD9"/>
          </w:tcPr>
          <w:p w14:paraId="57202595"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FF21F8">
              <w:rPr>
                <w:rFonts w:ascii="Times New Roman" w:hAnsi="Times New Roman"/>
                <w:b/>
                <w:bCs/>
                <w:color w:val="000000"/>
                <w:sz w:val="16"/>
                <w:szCs w:val="16"/>
              </w:rPr>
              <w:t>2. Engineering and Technology</w:t>
            </w:r>
          </w:p>
        </w:tc>
        <w:tc>
          <w:tcPr>
            <w:tcW w:w="2552" w:type="dxa"/>
            <w:vMerge w:val="restart"/>
            <w:shd w:val="clear" w:color="auto" w:fill="E2EFD9"/>
          </w:tcPr>
          <w:p w14:paraId="074EB0F4"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2.1. Civil engineering</w:t>
            </w:r>
          </w:p>
        </w:tc>
        <w:tc>
          <w:tcPr>
            <w:tcW w:w="4677" w:type="dxa"/>
            <w:shd w:val="clear" w:color="auto" w:fill="E2EFD9"/>
          </w:tcPr>
          <w:p w14:paraId="70E742B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Civil and Structural Engineering</w:t>
            </w:r>
          </w:p>
        </w:tc>
      </w:tr>
      <w:tr w:rsidR="00FF21F8" w14:paraId="4F88EDA0" w14:textId="77777777" w:rsidTr="00D36420">
        <w:trPr>
          <w:trHeight w:val="20"/>
        </w:trPr>
        <w:tc>
          <w:tcPr>
            <w:tcW w:w="1873" w:type="dxa"/>
            <w:vMerge/>
            <w:shd w:val="clear" w:color="auto" w:fill="E2EFD9"/>
          </w:tcPr>
          <w:p w14:paraId="24DB472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0B46A7A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309B43E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Building and Construction</w:t>
            </w:r>
          </w:p>
        </w:tc>
      </w:tr>
      <w:tr w:rsidR="00FF21F8" w14:paraId="2E4FC51C" w14:textId="77777777" w:rsidTr="00D36420">
        <w:trPr>
          <w:trHeight w:val="20"/>
        </w:trPr>
        <w:tc>
          <w:tcPr>
            <w:tcW w:w="1873" w:type="dxa"/>
            <w:vMerge/>
            <w:shd w:val="clear" w:color="auto" w:fill="E2EFD9"/>
          </w:tcPr>
          <w:p w14:paraId="531104D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4EF4882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1617E8E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 xml:space="preserve">Architecture </w:t>
            </w:r>
          </w:p>
        </w:tc>
      </w:tr>
      <w:tr w:rsidR="00FF21F8" w14:paraId="767C5122" w14:textId="77777777" w:rsidTr="00D36420">
        <w:trPr>
          <w:trHeight w:val="20"/>
        </w:trPr>
        <w:tc>
          <w:tcPr>
            <w:tcW w:w="1873" w:type="dxa"/>
            <w:vMerge/>
            <w:shd w:val="clear" w:color="auto" w:fill="E2EFD9"/>
          </w:tcPr>
          <w:p w14:paraId="4549840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E2EFD9"/>
          </w:tcPr>
          <w:p w14:paraId="305C18D4"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2.2 Electrical engineering, Electronic engineering, Information engineering</w:t>
            </w:r>
          </w:p>
        </w:tc>
        <w:tc>
          <w:tcPr>
            <w:tcW w:w="4677" w:type="dxa"/>
            <w:shd w:val="clear" w:color="auto" w:fill="E2EFD9"/>
          </w:tcPr>
          <w:p w14:paraId="58314DA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Hardware and Architecture</w:t>
            </w:r>
          </w:p>
        </w:tc>
      </w:tr>
      <w:tr w:rsidR="00FF21F8" w14:paraId="7616E009" w14:textId="77777777" w:rsidTr="00D36420">
        <w:trPr>
          <w:trHeight w:val="20"/>
        </w:trPr>
        <w:tc>
          <w:tcPr>
            <w:tcW w:w="1873" w:type="dxa"/>
            <w:vMerge/>
            <w:shd w:val="clear" w:color="auto" w:fill="E2EFD9"/>
          </w:tcPr>
          <w:p w14:paraId="1A418D4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5FD57D1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1C2C99D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Nuclear Energy and Engineering</w:t>
            </w:r>
          </w:p>
        </w:tc>
      </w:tr>
      <w:tr w:rsidR="00FF21F8" w14:paraId="67FF0771" w14:textId="77777777" w:rsidTr="00D36420">
        <w:trPr>
          <w:trHeight w:val="20"/>
        </w:trPr>
        <w:tc>
          <w:tcPr>
            <w:tcW w:w="1873" w:type="dxa"/>
            <w:vMerge/>
            <w:shd w:val="clear" w:color="auto" w:fill="E2EFD9"/>
          </w:tcPr>
          <w:p w14:paraId="669DC10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4D037B9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19A848D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Aerospace Engineering</w:t>
            </w:r>
          </w:p>
        </w:tc>
      </w:tr>
      <w:tr w:rsidR="00FF21F8" w14:paraId="2BCBF491" w14:textId="77777777" w:rsidTr="00D36420">
        <w:trPr>
          <w:trHeight w:val="20"/>
        </w:trPr>
        <w:tc>
          <w:tcPr>
            <w:tcW w:w="1873" w:type="dxa"/>
            <w:vMerge/>
            <w:shd w:val="clear" w:color="auto" w:fill="E2EFD9"/>
          </w:tcPr>
          <w:p w14:paraId="3DCD61C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0B2BEB9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2EF944A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Automotive Engineering</w:t>
            </w:r>
          </w:p>
        </w:tc>
      </w:tr>
      <w:tr w:rsidR="00FF21F8" w14:paraId="7CFF61E1" w14:textId="77777777" w:rsidTr="00D36420">
        <w:trPr>
          <w:trHeight w:val="20"/>
        </w:trPr>
        <w:tc>
          <w:tcPr>
            <w:tcW w:w="1873" w:type="dxa"/>
            <w:vMerge/>
            <w:shd w:val="clear" w:color="auto" w:fill="E2EFD9"/>
          </w:tcPr>
          <w:p w14:paraId="4A722B1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18EC68C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407C561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Control and Systems Engineering</w:t>
            </w:r>
          </w:p>
        </w:tc>
      </w:tr>
      <w:tr w:rsidR="00FF21F8" w14:paraId="1ECC82F2" w14:textId="77777777" w:rsidTr="00D36420">
        <w:trPr>
          <w:trHeight w:val="20"/>
        </w:trPr>
        <w:tc>
          <w:tcPr>
            <w:tcW w:w="1873" w:type="dxa"/>
            <w:vMerge/>
            <w:shd w:val="clear" w:color="auto" w:fill="E2EFD9"/>
          </w:tcPr>
          <w:p w14:paraId="6C5AF76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78D26EF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3BF7719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Electrical and Electronic Engineering</w:t>
            </w:r>
          </w:p>
        </w:tc>
      </w:tr>
      <w:tr w:rsidR="00FF21F8" w14:paraId="5C8908E9" w14:textId="77777777" w:rsidTr="00D36420">
        <w:trPr>
          <w:trHeight w:val="20"/>
        </w:trPr>
        <w:tc>
          <w:tcPr>
            <w:tcW w:w="1873" w:type="dxa"/>
            <w:vMerge/>
            <w:shd w:val="clear" w:color="auto" w:fill="E2EFD9"/>
          </w:tcPr>
          <w:p w14:paraId="26C84B6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6D010E1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5C87B07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Media Technology</w:t>
            </w:r>
          </w:p>
        </w:tc>
      </w:tr>
      <w:tr w:rsidR="00FF21F8" w14:paraId="43D97AED" w14:textId="77777777" w:rsidTr="00D36420">
        <w:trPr>
          <w:trHeight w:val="20"/>
        </w:trPr>
        <w:tc>
          <w:tcPr>
            <w:tcW w:w="1873" w:type="dxa"/>
            <w:vMerge/>
            <w:shd w:val="clear" w:color="auto" w:fill="E2EFD9"/>
          </w:tcPr>
          <w:p w14:paraId="1027CA6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618BCF1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4B95909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Control and Optimization</w:t>
            </w:r>
          </w:p>
        </w:tc>
      </w:tr>
      <w:tr w:rsidR="00FF21F8" w14:paraId="02DA1BE6" w14:textId="77777777" w:rsidTr="00D36420">
        <w:trPr>
          <w:trHeight w:val="20"/>
        </w:trPr>
        <w:tc>
          <w:tcPr>
            <w:tcW w:w="1873" w:type="dxa"/>
            <w:vMerge/>
            <w:shd w:val="clear" w:color="auto" w:fill="E2EFD9"/>
          </w:tcPr>
          <w:p w14:paraId="094DB02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046BFB7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3D9B1DF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Modelling and Simulation</w:t>
            </w:r>
          </w:p>
        </w:tc>
      </w:tr>
      <w:tr w:rsidR="00FF21F8" w14:paraId="633BCF25" w14:textId="77777777" w:rsidTr="00D36420">
        <w:trPr>
          <w:trHeight w:val="20"/>
        </w:trPr>
        <w:tc>
          <w:tcPr>
            <w:tcW w:w="1873" w:type="dxa"/>
            <w:vMerge/>
            <w:shd w:val="clear" w:color="auto" w:fill="E2EFD9"/>
          </w:tcPr>
          <w:p w14:paraId="046D07B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E2EFD9"/>
          </w:tcPr>
          <w:p w14:paraId="65CEDEE9"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2.3 Mechanical engineering</w:t>
            </w:r>
          </w:p>
        </w:tc>
        <w:tc>
          <w:tcPr>
            <w:tcW w:w="4677" w:type="dxa"/>
            <w:shd w:val="clear" w:color="auto" w:fill="E2EFD9"/>
          </w:tcPr>
          <w:p w14:paraId="4C4A8E2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Fluid Flow and Transfer Processes</w:t>
            </w:r>
          </w:p>
        </w:tc>
      </w:tr>
      <w:tr w:rsidR="00FF21F8" w14:paraId="5356E824" w14:textId="77777777" w:rsidTr="00D36420">
        <w:trPr>
          <w:trHeight w:val="20"/>
        </w:trPr>
        <w:tc>
          <w:tcPr>
            <w:tcW w:w="1873" w:type="dxa"/>
            <w:vMerge/>
            <w:shd w:val="clear" w:color="auto" w:fill="E2EFD9"/>
          </w:tcPr>
          <w:p w14:paraId="0886B70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33275EC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86CDC9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Nuclear Energy and Engineering</w:t>
            </w:r>
          </w:p>
        </w:tc>
      </w:tr>
      <w:tr w:rsidR="00FF21F8" w14:paraId="7913D5C8" w14:textId="77777777" w:rsidTr="00D36420">
        <w:trPr>
          <w:trHeight w:val="20"/>
        </w:trPr>
        <w:tc>
          <w:tcPr>
            <w:tcW w:w="1873" w:type="dxa"/>
            <w:vMerge/>
            <w:shd w:val="clear" w:color="auto" w:fill="E2EFD9"/>
          </w:tcPr>
          <w:p w14:paraId="481486C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5682F74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7956269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Aerospace Engineering</w:t>
            </w:r>
          </w:p>
        </w:tc>
      </w:tr>
      <w:tr w:rsidR="00FF21F8" w14:paraId="10817449" w14:textId="77777777" w:rsidTr="00D36420">
        <w:trPr>
          <w:trHeight w:val="20"/>
        </w:trPr>
        <w:tc>
          <w:tcPr>
            <w:tcW w:w="1873" w:type="dxa"/>
            <w:vMerge/>
            <w:shd w:val="clear" w:color="auto" w:fill="E2EFD9"/>
          </w:tcPr>
          <w:p w14:paraId="08FD52F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7964AA9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25F0588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Automotive Engineering</w:t>
            </w:r>
          </w:p>
        </w:tc>
      </w:tr>
      <w:tr w:rsidR="00FF21F8" w14:paraId="7E27BA6B" w14:textId="77777777" w:rsidTr="00D36420">
        <w:trPr>
          <w:trHeight w:val="20"/>
        </w:trPr>
        <w:tc>
          <w:tcPr>
            <w:tcW w:w="1873" w:type="dxa"/>
            <w:vMerge/>
            <w:shd w:val="clear" w:color="auto" w:fill="E2EFD9"/>
          </w:tcPr>
          <w:p w14:paraId="5156D94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0BDB557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786963D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Computational Mechanics</w:t>
            </w:r>
          </w:p>
        </w:tc>
      </w:tr>
      <w:tr w:rsidR="00FF21F8" w14:paraId="50FE09A7" w14:textId="77777777" w:rsidTr="00D36420">
        <w:trPr>
          <w:trHeight w:val="20"/>
        </w:trPr>
        <w:tc>
          <w:tcPr>
            <w:tcW w:w="1873" w:type="dxa"/>
            <w:vMerge/>
            <w:shd w:val="clear" w:color="auto" w:fill="E2EFD9"/>
          </w:tcPr>
          <w:p w14:paraId="5527853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682D9F6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39496D9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Industrial and Manufacturing Engineering</w:t>
            </w:r>
          </w:p>
        </w:tc>
      </w:tr>
      <w:tr w:rsidR="00FF21F8" w14:paraId="00BE45BA" w14:textId="77777777" w:rsidTr="00D36420">
        <w:trPr>
          <w:trHeight w:val="20"/>
        </w:trPr>
        <w:tc>
          <w:tcPr>
            <w:tcW w:w="1873" w:type="dxa"/>
            <w:vMerge/>
            <w:shd w:val="clear" w:color="auto" w:fill="E2EFD9"/>
          </w:tcPr>
          <w:p w14:paraId="3CC536A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74CF004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444AB2E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Mechanical Engineering</w:t>
            </w:r>
          </w:p>
        </w:tc>
      </w:tr>
      <w:tr w:rsidR="00FF21F8" w14:paraId="73AFF958" w14:textId="77777777" w:rsidTr="00D36420">
        <w:trPr>
          <w:trHeight w:val="20"/>
        </w:trPr>
        <w:tc>
          <w:tcPr>
            <w:tcW w:w="1873" w:type="dxa"/>
            <w:vMerge/>
            <w:shd w:val="clear" w:color="auto" w:fill="E2EFD9"/>
          </w:tcPr>
          <w:p w14:paraId="1E85A31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E2EFD9"/>
          </w:tcPr>
          <w:p w14:paraId="07CDD3B8"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2.4 Chemical engineering</w:t>
            </w:r>
          </w:p>
        </w:tc>
        <w:tc>
          <w:tcPr>
            <w:tcW w:w="4677" w:type="dxa"/>
            <w:shd w:val="clear" w:color="auto" w:fill="E2EFD9"/>
          </w:tcPr>
          <w:p w14:paraId="7E3FE13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Chemical Engineering (miscellaneous)</w:t>
            </w:r>
          </w:p>
        </w:tc>
      </w:tr>
      <w:tr w:rsidR="00FF21F8" w14:paraId="57448EB9" w14:textId="77777777" w:rsidTr="00D36420">
        <w:trPr>
          <w:trHeight w:val="20"/>
        </w:trPr>
        <w:tc>
          <w:tcPr>
            <w:tcW w:w="1873" w:type="dxa"/>
            <w:vMerge/>
            <w:shd w:val="clear" w:color="auto" w:fill="E2EFD9"/>
          </w:tcPr>
          <w:p w14:paraId="40FD9F0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5CCAA55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6535AD4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Bioengineering</w:t>
            </w:r>
          </w:p>
        </w:tc>
      </w:tr>
      <w:tr w:rsidR="00FF21F8" w14:paraId="06C98A5A" w14:textId="77777777" w:rsidTr="00D36420">
        <w:trPr>
          <w:trHeight w:val="20"/>
        </w:trPr>
        <w:tc>
          <w:tcPr>
            <w:tcW w:w="1873" w:type="dxa"/>
            <w:vMerge/>
            <w:shd w:val="clear" w:color="auto" w:fill="E2EFD9"/>
          </w:tcPr>
          <w:p w14:paraId="7C242F9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134197C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56689FD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Catalysis</w:t>
            </w:r>
          </w:p>
        </w:tc>
      </w:tr>
      <w:tr w:rsidR="00FF21F8" w14:paraId="6E520658" w14:textId="77777777" w:rsidTr="00D36420">
        <w:trPr>
          <w:trHeight w:val="20"/>
        </w:trPr>
        <w:tc>
          <w:tcPr>
            <w:tcW w:w="1873" w:type="dxa"/>
            <w:vMerge/>
            <w:shd w:val="clear" w:color="auto" w:fill="E2EFD9"/>
          </w:tcPr>
          <w:p w14:paraId="7CCD407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692FD22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6A9EEF5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Chemical Health and Safety</w:t>
            </w:r>
          </w:p>
        </w:tc>
      </w:tr>
      <w:tr w:rsidR="00FF21F8" w14:paraId="61C304DD" w14:textId="77777777" w:rsidTr="00D36420">
        <w:trPr>
          <w:trHeight w:val="20"/>
        </w:trPr>
        <w:tc>
          <w:tcPr>
            <w:tcW w:w="1873" w:type="dxa"/>
            <w:vMerge/>
            <w:shd w:val="clear" w:color="auto" w:fill="E2EFD9"/>
          </w:tcPr>
          <w:p w14:paraId="5BCA615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7E044A4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5A338B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Colloid and Surface Chemistry</w:t>
            </w:r>
          </w:p>
        </w:tc>
      </w:tr>
      <w:tr w:rsidR="00FF21F8" w14:paraId="424099F1" w14:textId="77777777" w:rsidTr="00D36420">
        <w:trPr>
          <w:trHeight w:val="20"/>
        </w:trPr>
        <w:tc>
          <w:tcPr>
            <w:tcW w:w="1873" w:type="dxa"/>
            <w:vMerge/>
            <w:shd w:val="clear" w:color="auto" w:fill="E2EFD9"/>
          </w:tcPr>
          <w:p w14:paraId="119E8A5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0A2D452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5C3C3F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Filtration and Separation</w:t>
            </w:r>
          </w:p>
        </w:tc>
      </w:tr>
      <w:tr w:rsidR="00FF21F8" w14:paraId="08FA240C" w14:textId="77777777" w:rsidTr="00D36420">
        <w:trPr>
          <w:trHeight w:val="20"/>
        </w:trPr>
        <w:tc>
          <w:tcPr>
            <w:tcW w:w="1873" w:type="dxa"/>
            <w:vMerge/>
            <w:shd w:val="clear" w:color="auto" w:fill="E2EFD9"/>
          </w:tcPr>
          <w:p w14:paraId="435E7E8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1B28E1E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A70159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Fluid Flow and Transfer Processes</w:t>
            </w:r>
          </w:p>
        </w:tc>
      </w:tr>
      <w:tr w:rsidR="00FF21F8" w14:paraId="05B376B6" w14:textId="77777777" w:rsidTr="00D36420">
        <w:trPr>
          <w:trHeight w:val="20"/>
        </w:trPr>
        <w:tc>
          <w:tcPr>
            <w:tcW w:w="1873" w:type="dxa"/>
            <w:vMerge/>
            <w:shd w:val="clear" w:color="auto" w:fill="E2EFD9"/>
          </w:tcPr>
          <w:p w14:paraId="7F45851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290F03E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4015218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Process Chemistry and Technology</w:t>
            </w:r>
          </w:p>
        </w:tc>
      </w:tr>
      <w:tr w:rsidR="00FF21F8" w14:paraId="799A8903" w14:textId="77777777" w:rsidTr="00D36420">
        <w:trPr>
          <w:trHeight w:val="20"/>
        </w:trPr>
        <w:tc>
          <w:tcPr>
            <w:tcW w:w="1873" w:type="dxa"/>
            <w:vMerge/>
            <w:shd w:val="clear" w:color="auto" w:fill="E2EFD9"/>
          </w:tcPr>
          <w:p w14:paraId="50DDC89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6765CDC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4793511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Fuel Technology</w:t>
            </w:r>
          </w:p>
        </w:tc>
      </w:tr>
      <w:tr w:rsidR="00FF21F8" w14:paraId="5FB21625" w14:textId="77777777" w:rsidTr="00D36420">
        <w:trPr>
          <w:trHeight w:val="20"/>
        </w:trPr>
        <w:tc>
          <w:tcPr>
            <w:tcW w:w="1873" w:type="dxa"/>
            <w:vMerge/>
            <w:shd w:val="clear" w:color="auto" w:fill="E2EFD9"/>
          </w:tcPr>
          <w:p w14:paraId="388737F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E2EFD9"/>
          </w:tcPr>
          <w:p w14:paraId="367BE783"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2.5 Materials engineering</w:t>
            </w:r>
          </w:p>
        </w:tc>
        <w:tc>
          <w:tcPr>
            <w:tcW w:w="4677" w:type="dxa"/>
            <w:shd w:val="clear" w:color="auto" w:fill="E2EFD9"/>
          </w:tcPr>
          <w:p w14:paraId="4A6D571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Mechanics of Materials</w:t>
            </w:r>
          </w:p>
        </w:tc>
      </w:tr>
      <w:tr w:rsidR="00FF21F8" w14:paraId="2EBCFD06" w14:textId="77777777" w:rsidTr="00D36420">
        <w:trPr>
          <w:trHeight w:val="20"/>
        </w:trPr>
        <w:tc>
          <w:tcPr>
            <w:tcW w:w="1873" w:type="dxa"/>
            <w:vMerge/>
            <w:shd w:val="clear" w:color="auto" w:fill="E2EFD9"/>
          </w:tcPr>
          <w:p w14:paraId="4E0863A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32E3F22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6DCEB9D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Materials Science (miscellaneous)</w:t>
            </w:r>
          </w:p>
        </w:tc>
      </w:tr>
      <w:tr w:rsidR="00FF21F8" w14:paraId="7DDE3B34" w14:textId="77777777" w:rsidTr="00D36420">
        <w:trPr>
          <w:trHeight w:val="20"/>
        </w:trPr>
        <w:tc>
          <w:tcPr>
            <w:tcW w:w="1873" w:type="dxa"/>
            <w:vMerge/>
            <w:shd w:val="clear" w:color="auto" w:fill="E2EFD9"/>
          </w:tcPr>
          <w:p w14:paraId="2343896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70FAED1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656564F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Biomaterials</w:t>
            </w:r>
          </w:p>
        </w:tc>
      </w:tr>
      <w:tr w:rsidR="00FF21F8" w14:paraId="167C3392" w14:textId="77777777" w:rsidTr="00D36420">
        <w:trPr>
          <w:trHeight w:val="20"/>
        </w:trPr>
        <w:tc>
          <w:tcPr>
            <w:tcW w:w="1873" w:type="dxa"/>
            <w:vMerge/>
            <w:shd w:val="clear" w:color="auto" w:fill="E2EFD9"/>
          </w:tcPr>
          <w:p w14:paraId="519228E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6F393A2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178E88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Ceramics and Composites</w:t>
            </w:r>
          </w:p>
        </w:tc>
      </w:tr>
      <w:tr w:rsidR="00FF21F8" w14:paraId="0C7BC730" w14:textId="77777777" w:rsidTr="00D36420">
        <w:trPr>
          <w:trHeight w:val="20"/>
        </w:trPr>
        <w:tc>
          <w:tcPr>
            <w:tcW w:w="1873" w:type="dxa"/>
            <w:vMerge/>
            <w:shd w:val="clear" w:color="auto" w:fill="E2EFD9"/>
          </w:tcPr>
          <w:p w14:paraId="35D31CF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7F0A11A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4054B3A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Electronic, Optical and Magnetic Materials</w:t>
            </w:r>
          </w:p>
        </w:tc>
      </w:tr>
      <w:tr w:rsidR="00FF21F8" w14:paraId="530D59EF" w14:textId="77777777" w:rsidTr="00D36420">
        <w:trPr>
          <w:trHeight w:val="20"/>
        </w:trPr>
        <w:tc>
          <w:tcPr>
            <w:tcW w:w="1873" w:type="dxa"/>
            <w:vMerge/>
            <w:shd w:val="clear" w:color="auto" w:fill="E2EFD9"/>
          </w:tcPr>
          <w:p w14:paraId="0395298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0C67A0A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7E8BC4E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Materials Chemistry</w:t>
            </w:r>
          </w:p>
        </w:tc>
      </w:tr>
      <w:tr w:rsidR="00FF21F8" w14:paraId="350E3757" w14:textId="77777777" w:rsidTr="00D36420">
        <w:trPr>
          <w:trHeight w:val="20"/>
        </w:trPr>
        <w:tc>
          <w:tcPr>
            <w:tcW w:w="1873" w:type="dxa"/>
            <w:vMerge/>
            <w:shd w:val="clear" w:color="auto" w:fill="E2EFD9"/>
          </w:tcPr>
          <w:p w14:paraId="4240107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2EC3D17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294772D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Metals and Alloys</w:t>
            </w:r>
          </w:p>
        </w:tc>
      </w:tr>
      <w:tr w:rsidR="00FF21F8" w14:paraId="45D2AAF1" w14:textId="77777777" w:rsidTr="00D36420">
        <w:trPr>
          <w:trHeight w:val="20"/>
        </w:trPr>
        <w:tc>
          <w:tcPr>
            <w:tcW w:w="1873" w:type="dxa"/>
            <w:vMerge/>
            <w:shd w:val="clear" w:color="auto" w:fill="E2EFD9"/>
          </w:tcPr>
          <w:p w14:paraId="7D6DE12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7B63086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2147429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Polymers and Plastics</w:t>
            </w:r>
          </w:p>
        </w:tc>
      </w:tr>
      <w:tr w:rsidR="00FF21F8" w14:paraId="2C3A492C" w14:textId="77777777" w:rsidTr="00D36420">
        <w:trPr>
          <w:trHeight w:val="20"/>
        </w:trPr>
        <w:tc>
          <w:tcPr>
            <w:tcW w:w="1873" w:type="dxa"/>
            <w:vMerge/>
            <w:shd w:val="clear" w:color="auto" w:fill="E2EFD9"/>
          </w:tcPr>
          <w:p w14:paraId="3DF4C4B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722B0F7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78FD65E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Surfaces, Coatings and Films</w:t>
            </w:r>
          </w:p>
        </w:tc>
      </w:tr>
      <w:tr w:rsidR="00FF21F8" w14:paraId="73C48E33" w14:textId="77777777" w:rsidTr="00D36420">
        <w:trPr>
          <w:trHeight w:val="20"/>
        </w:trPr>
        <w:tc>
          <w:tcPr>
            <w:tcW w:w="1873" w:type="dxa"/>
            <w:vMerge/>
            <w:shd w:val="clear" w:color="auto" w:fill="E2EFD9"/>
          </w:tcPr>
          <w:p w14:paraId="5315EE2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E2EFD9"/>
          </w:tcPr>
          <w:p w14:paraId="0B5D5D54"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2.6 Medical engineering</w:t>
            </w:r>
          </w:p>
        </w:tc>
        <w:tc>
          <w:tcPr>
            <w:tcW w:w="4677" w:type="dxa"/>
            <w:shd w:val="clear" w:color="auto" w:fill="E2EFD9"/>
          </w:tcPr>
          <w:p w14:paraId="17D2243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Biomedical Engineering</w:t>
            </w:r>
          </w:p>
        </w:tc>
      </w:tr>
      <w:tr w:rsidR="00FF21F8" w14:paraId="119498AE" w14:textId="77777777" w:rsidTr="00D36420">
        <w:trPr>
          <w:trHeight w:val="20"/>
        </w:trPr>
        <w:tc>
          <w:tcPr>
            <w:tcW w:w="1873" w:type="dxa"/>
            <w:vMerge/>
            <w:shd w:val="clear" w:color="auto" w:fill="E2EFD9"/>
          </w:tcPr>
          <w:p w14:paraId="56901F2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7208194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3BBE60C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Medical Laboratory Technology</w:t>
            </w:r>
          </w:p>
        </w:tc>
      </w:tr>
      <w:tr w:rsidR="00FF21F8" w14:paraId="68328EEF" w14:textId="77777777" w:rsidTr="00D36420">
        <w:trPr>
          <w:trHeight w:val="20"/>
        </w:trPr>
        <w:tc>
          <w:tcPr>
            <w:tcW w:w="1873" w:type="dxa"/>
            <w:vMerge/>
            <w:shd w:val="clear" w:color="auto" w:fill="E2EFD9"/>
          </w:tcPr>
          <w:p w14:paraId="0CB1F68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E2EFD9"/>
          </w:tcPr>
          <w:p w14:paraId="224B25B5"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2.7 Environmental engineering</w:t>
            </w:r>
          </w:p>
        </w:tc>
        <w:tc>
          <w:tcPr>
            <w:tcW w:w="4677" w:type="dxa"/>
            <w:shd w:val="clear" w:color="auto" w:fill="E2EFD9"/>
          </w:tcPr>
          <w:p w14:paraId="37F25EF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Energy (miscellaneous)</w:t>
            </w:r>
          </w:p>
        </w:tc>
      </w:tr>
      <w:tr w:rsidR="00FF21F8" w14:paraId="6478A118" w14:textId="77777777" w:rsidTr="00D36420">
        <w:trPr>
          <w:trHeight w:val="20"/>
        </w:trPr>
        <w:tc>
          <w:tcPr>
            <w:tcW w:w="1873" w:type="dxa"/>
            <w:vMerge/>
            <w:shd w:val="clear" w:color="auto" w:fill="E2EFD9"/>
          </w:tcPr>
          <w:p w14:paraId="76A2592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4D43812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31BE16A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Energy Engineering and Power Technology</w:t>
            </w:r>
          </w:p>
        </w:tc>
      </w:tr>
      <w:tr w:rsidR="00FF21F8" w14:paraId="5FA02D1D" w14:textId="77777777" w:rsidTr="00D36420">
        <w:trPr>
          <w:trHeight w:val="20"/>
        </w:trPr>
        <w:tc>
          <w:tcPr>
            <w:tcW w:w="1873" w:type="dxa"/>
            <w:vMerge/>
            <w:shd w:val="clear" w:color="auto" w:fill="E2EFD9"/>
          </w:tcPr>
          <w:p w14:paraId="02C9030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748670F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64A9C2B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Fuel Technology</w:t>
            </w:r>
          </w:p>
        </w:tc>
      </w:tr>
      <w:tr w:rsidR="00FF21F8" w14:paraId="73A6DB6C" w14:textId="77777777" w:rsidTr="00D36420">
        <w:trPr>
          <w:trHeight w:val="20"/>
        </w:trPr>
        <w:tc>
          <w:tcPr>
            <w:tcW w:w="1873" w:type="dxa"/>
            <w:vMerge/>
            <w:shd w:val="clear" w:color="auto" w:fill="E2EFD9"/>
          </w:tcPr>
          <w:p w14:paraId="1EEF9FA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69CDB07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12F8F39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Nuclear Energy and Engineering</w:t>
            </w:r>
          </w:p>
        </w:tc>
      </w:tr>
      <w:tr w:rsidR="00FF21F8" w14:paraId="31BE1E39" w14:textId="77777777" w:rsidTr="00D36420">
        <w:trPr>
          <w:trHeight w:val="20"/>
        </w:trPr>
        <w:tc>
          <w:tcPr>
            <w:tcW w:w="1873" w:type="dxa"/>
            <w:vMerge/>
            <w:shd w:val="clear" w:color="auto" w:fill="E2EFD9"/>
          </w:tcPr>
          <w:p w14:paraId="633CB51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2AFB50A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652CE3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Renewable Energy, Sustainability and the Environment</w:t>
            </w:r>
          </w:p>
        </w:tc>
      </w:tr>
      <w:tr w:rsidR="00FF21F8" w14:paraId="34326DAA" w14:textId="77777777" w:rsidTr="00D36420">
        <w:trPr>
          <w:trHeight w:val="20"/>
        </w:trPr>
        <w:tc>
          <w:tcPr>
            <w:tcW w:w="1873" w:type="dxa"/>
            <w:vMerge/>
            <w:shd w:val="clear" w:color="auto" w:fill="E2EFD9"/>
          </w:tcPr>
          <w:p w14:paraId="659A4F6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6BE5861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5F5753B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Ocean Engineering</w:t>
            </w:r>
          </w:p>
        </w:tc>
      </w:tr>
      <w:tr w:rsidR="00FF21F8" w14:paraId="1AD615A2" w14:textId="77777777" w:rsidTr="00D36420">
        <w:trPr>
          <w:trHeight w:val="20"/>
        </w:trPr>
        <w:tc>
          <w:tcPr>
            <w:tcW w:w="1873" w:type="dxa"/>
            <w:vMerge/>
            <w:shd w:val="clear" w:color="auto" w:fill="E2EFD9"/>
          </w:tcPr>
          <w:p w14:paraId="0DA5EDB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319D995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60F7A5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Environmental Engineering</w:t>
            </w:r>
          </w:p>
        </w:tc>
      </w:tr>
      <w:tr w:rsidR="00FF21F8" w14:paraId="5FFAEECD" w14:textId="77777777" w:rsidTr="00D36420">
        <w:trPr>
          <w:trHeight w:val="20"/>
        </w:trPr>
        <w:tc>
          <w:tcPr>
            <w:tcW w:w="1873" w:type="dxa"/>
            <w:vMerge/>
            <w:shd w:val="clear" w:color="auto" w:fill="E2EFD9"/>
          </w:tcPr>
          <w:p w14:paraId="2208A52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shd w:val="clear" w:color="auto" w:fill="E2EFD9"/>
          </w:tcPr>
          <w:p w14:paraId="40B4463F"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2.8 Environmental biotechn.</w:t>
            </w:r>
          </w:p>
        </w:tc>
        <w:tc>
          <w:tcPr>
            <w:tcW w:w="4677" w:type="dxa"/>
            <w:shd w:val="clear" w:color="auto" w:fill="E2EFD9"/>
          </w:tcPr>
          <w:p w14:paraId="5EF7B58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Biotechnology</w:t>
            </w:r>
          </w:p>
        </w:tc>
      </w:tr>
      <w:tr w:rsidR="00FF21F8" w14:paraId="53995439" w14:textId="77777777" w:rsidTr="00D36420">
        <w:trPr>
          <w:trHeight w:val="20"/>
        </w:trPr>
        <w:tc>
          <w:tcPr>
            <w:tcW w:w="1873" w:type="dxa"/>
            <w:vMerge/>
            <w:shd w:val="clear" w:color="auto" w:fill="E2EFD9"/>
          </w:tcPr>
          <w:p w14:paraId="38A81F9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shd w:val="clear" w:color="auto" w:fill="E2EFD9"/>
          </w:tcPr>
          <w:p w14:paraId="24D1AE84"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2.9 Industrial biotechnology</w:t>
            </w:r>
          </w:p>
        </w:tc>
        <w:tc>
          <w:tcPr>
            <w:tcW w:w="4677" w:type="dxa"/>
            <w:shd w:val="clear" w:color="auto" w:fill="E2EFD9"/>
          </w:tcPr>
          <w:p w14:paraId="1B20C7A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Biotechnology</w:t>
            </w:r>
          </w:p>
        </w:tc>
      </w:tr>
      <w:tr w:rsidR="00FF21F8" w14:paraId="02549F0F" w14:textId="77777777" w:rsidTr="00D36420">
        <w:trPr>
          <w:trHeight w:val="20"/>
        </w:trPr>
        <w:tc>
          <w:tcPr>
            <w:tcW w:w="1873" w:type="dxa"/>
            <w:vMerge/>
            <w:shd w:val="clear" w:color="auto" w:fill="E2EFD9"/>
          </w:tcPr>
          <w:p w14:paraId="3C40EBC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shd w:val="clear" w:color="auto" w:fill="E2EFD9"/>
          </w:tcPr>
          <w:p w14:paraId="21A1AEF9"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2.10 Nano-technology</w:t>
            </w:r>
          </w:p>
        </w:tc>
        <w:tc>
          <w:tcPr>
            <w:tcW w:w="4677" w:type="dxa"/>
            <w:shd w:val="clear" w:color="auto" w:fill="E2EFD9"/>
          </w:tcPr>
          <w:p w14:paraId="52C2481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r>
      <w:tr w:rsidR="00FF21F8" w14:paraId="241A9CE8" w14:textId="77777777" w:rsidTr="00D36420">
        <w:trPr>
          <w:trHeight w:val="20"/>
        </w:trPr>
        <w:tc>
          <w:tcPr>
            <w:tcW w:w="1873" w:type="dxa"/>
            <w:vMerge/>
            <w:shd w:val="clear" w:color="auto" w:fill="E2EFD9"/>
          </w:tcPr>
          <w:p w14:paraId="0366A9D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E2EFD9"/>
          </w:tcPr>
          <w:p w14:paraId="148F4B99"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2.11 Other engineering and technologies</w:t>
            </w:r>
          </w:p>
        </w:tc>
        <w:tc>
          <w:tcPr>
            <w:tcW w:w="4677" w:type="dxa"/>
            <w:shd w:val="clear" w:color="auto" w:fill="E2EFD9"/>
          </w:tcPr>
          <w:p w14:paraId="5853DB8D"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Multidisciplinary</w:t>
            </w:r>
          </w:p>
        </w:tc>
      </w:tr>
      <w:tr w:rsidR="00FF21F8" w14:paraId="56353350" w14:textId="77777777" w:rsidTr="00D36420">
        <w:trPr>
          <w:trHeight w:val="20"/>
        </w:trPr>
        <w:tc>
          <w:tcPr>
            <w:tcW w:w="1873" w:type="dxa"/>
            <w:vMerge/>
            <w:shd w:val="clear" w:color="auto" w:fill="E2EFD9"/>
          </w:tcPr>
          <w:p w14:paraId="2C0248F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6EB73AD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65A6DD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Food Science</w:t>
            </w:r>
          </w:p>
        </w:tc>
      </w:tr>
      <w:tr w:rsidR="00FF21F8" w14:paraId="58D65FD7" w14:textId="77777777" w:rsidTr="00D36420">
        <w:trPr>
          <w:trHeight w:val="20"/>
        </w:trPr>
        <w:tc>
          <w:tcPr>
            <w:tcW w:w="1873" w:type="dxa"/>
            <w:vMerge/>
            <w:shd w:val="clear" w:color="auto" w:fill="E2EFD9"/>
          </w:tcPr>
          <w:p w14:paraId="51FE6C3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288A3FE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5AC1D35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Engineering (miscellaneous)</w:t>
            </w:r>
          </w:p>
        </w:tc>
      </w:tr>
      <w:tr w:rsidR="00FF21F8" w14:paraId="05FA2EAC" w14:textId="77777777" w:rsidTr="00D36420">
        <w:trPr>
          <w:trHeight w:val="20"/>
        </w:trPr>
        <w:tc>
          <w:tcPr>
            <w:tcW w:w="1873" w:type="dxa"/>
            <w:vMerge/>
            <w:shd w:val="clear" w:color="auto" w:fill="E2EFD9"/>
          </w:tcPr>
          <w:p w14:paraId="332798C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111C72F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0B74414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Industrial and Manufacturing Engineering</w:t>
            </w:r>
          </w:p>
        </w:tc>
      </w:tr>
      <w:tr w:rsidR="00FF21F8" w14:paraId="72458655" w14:textId="77777777" w:rsidTr="00D36420">
        <w:trPr>
          <w:trHeight w:val="20"/>
        </w:trPr>
        <w:tc>
          <w:tcPr>
            <w:tcW w:w="1873" w:type="dxa"/>
            <w:vMerge/>
            <w:shd w:val="clear" w:color="auto" w:fill="E2EFD9"/>
          </w:tcPr>
          <w:p w14:paraId="69DD2E1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E2EFD9"/>
          </w:tcPr>
          <w:p w14:paraId="653DE54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E2EFD9"/>
          </w:tcPr>
          <w:p w14:paraId="12917BC2"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Safety, Risk, Reliability and Quality</w:t>
            </w:r>
          </w:p>
        </w:tc>
      </w:tr>
      <w:tr w:rsidR="00FF21F8" w14:paraId="33E9D729" w14:textId="77777777" w:rsidTr="00D36420">
        <w:trPr>
          <w:trHeight w:val="20"/>
        </w:trPr>
        <w:tc>
          <w:tcPr>
            <w:tcW w:w="1873" w:type="dxa"/>
            <w:vMerge w:val="restart"/>
            <w:shd w:val="clear" w:color="auto" w:fill="auto"/>
          </w:tcPr>
          <w:p w14:paraId="703F684E"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3. Medical and Health Sciences</w:t>
            </w:r>
          </w:p>
        </w:tc>
        <w:tc>
          <w:tcPr>
            <w:tcW w:w="2552" w:type="dxa"/>
            <w:vMerge w:val="restart"/>
            <w:shd w:val="clear" w:color="auto" w:fill="auto"/>
          </w:tcPr>
          <w:p w14:paraId="4B917B3C"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3.1 Basic medicine</w:t>
            </w:r>
          </w:p>
        </w:tc>
        <w:tc>
          <w:tcPr>
            <w:tcW w:w="4677" w:type="dxa"/>
            <w:shd w:val="clear" w:color="auto" w:fill="auto"/>
          </w:tcPr>
          <w:p w14:paraId="2731933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Ageing</w:t>
            </w:r>
          </w:p>
        </w:tc>
      </w:tr>
      <w:tr w:rsidR="00FF21F8" w14:paraId="6DFB3630" w14:textId="77777777" w:rsidTr="00D36420">
        <w:trPr>
          <w:trHeight w:val="20"/>
        </w:trPr>
        <w:tc>
          <w:tcPr>
            <w:tcW w:w="1873" w:type="dxa"/>
            <w:vMerge/>
            <w:shd w:val="clear" w:color="auto" w:fill="auto"/>
          </w:tcPr>
          <w:p w14:paraId="2CF0177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1C1D6D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45C24C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Molecular Medicine</w:t>
            </w:r>
          </w:p>
        </w:tc>
      </w:tr>
      <w:tr w:rsidR="00FF21F8" w14:paraId="3E037407" w14:textId="77777777" w:rsidTr="00D36420">
        <w:trPr>
          <w:trHeight w:val="20"/>
        </w:trPr>
        <w:tc>
          <w:tcPr>
            <w:tcW w:w="1873" w:type="dxa"/>
            <w:vMerge/>
            <w:shd w:val="clear" w:color="auto" w:fill="auto"/>
          </w:tcPr>
          <w:p w14:paraId="595AB81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85600F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66EA6D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Health, Toxicology and Mutagenesis</w:t>
            </w:r>
          </w:p>
        </w:tc>
      </w:tr>
      <w:tr w:rsidR="00FF21F8" w14:paraId="34517829" w14:textId="77777777" w:rsidTr="00D36420">
        <w:trPr>
          <w:trHeight w:val="20"/>
        </w:trPr>
        <w:tc>
          <w:tcPr>
            <w:tcW w:w="1873" w:type="dxa"/>
            <w:vMerge/>
            <w:shd w:val="clear" w:color="auto" w:fill="auto"/>
          </w:tcPr>
          <w:p w14:paraId="2586F5E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595669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F8D21A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 xml:space="preserve">Immunology and Microbiology (miscellaneous) </w:t>
            </w:r>
          </w:p>
        </w:tc>
      </w:tr>
      <w:tr w:rsidR="00FF21F8" w14:paraId="7180DD70" w14:textId="77777777" w:rsidTr="00D36420">
        <w:trPr>
          <w:trHeight w:val="20"/>
        </w:trPr>
        <w:tc>
          <w:tcPr>
            <w:tcW w:w="1873" w:type="dxa"/>
            <w:vMerge/>
            <w:shd w:val="clear" w:color="auto" w:fill="auto"/>
          </w:tcPr>
          <w:p w14:paraId="347B8AF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28F304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A3BC1A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Applied Microbiology and Biotechnology</w:t>
            </w:r>
          </w:p>
        </w:tc>
      </w:tr>
      <w:tr w:rsidR="00FF21F8" w14:paraId="1FC7F9EA" w14:textId="77777777" w:rsidTr="00D36420">
        <w:trPr>
          <w:trHeight w:val="20"/>
        </w:trPr>
        <w:tc>
          <w:tcPr>
            <w:tcW w:w="1873" w:type="dxa"/>
            <w:vMerge/>
            <w:shd w:val="clear" w:color="auto" w:fill="auto"/>
          </w:tcPr>
          <w:p w14:paraId="77BC044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2FC011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8C384BD"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Immunology</w:t>
            </w:r>
          </w:p>
        </w:tc>
      </w:tr>
      <w:tr w:rsidR="00FF21F8" w14:paraId="06BD426B" w14:textId="77777777" w:rsidTr="00D36420">
        <w:trPr>
          <w:trHeight w:val="20"/>
        </w:trPr>
        <w:tc>
          <w:tcPr>
            <w:tcW w:w="1873" w:type="dxa"/>
            <w:vMerge/>
            <w:shd w:val="clear" w:color="auto" w:fill="auto"/>
          </w:tcPr>
          <w:p w14:paraId="55CB59C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54003F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3E5821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Anatomy</w:t>
            </w:r>
          </w:p>
        </w:tc>
      </w:tr>
      <w:tr w:rsidR="00FF21F8" w14:paraId="13BD4A70" w14:textId="77777777" w:rsidTr="00D36420">
        <w:trPr>
          <w:trHeight w:val="20"/>
        </w:trPr>
        <w:tc>
          <w:tcPr>
            <w:tcW w:w="1873" w:type="dxa"/>
            <w:vMerge/>
            <w:shd w:val="clear" w:color="auto" w:fill="auto"/>
          </w:tcPr>
          <w:p w14:paraId="25A9B8F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B29E17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0BBE7E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Biochemistry, medical</w:t>
            </w:r>
          </w:p>
        </w:tc>
      </w:tr>
      <w:tr w:rsidR="00FF21F8" w14:paraId="00C63E05" w14:textId="77777777" w:rsidTr="00D36420">
        <w:trPr>
          <w:trHeight w:val="20"/>
        </w:trPr>
        <w:tc>
          <w:tcPr>
            <w:tcW w:w="1873" w:type="dxa"/>
            <w:vMerge/>
            <w:shd w:val="clear" w:color="auto" w:fill="auto"/>
          </w:tcPr>
          <w:p w14:paraId="5FDD6E4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CDC472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9A16C5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Embryology</w:t>
            </w:r>
          </w:p>
        </w:tc>
      </w:tr>
      <w:tr w:rsidR="00FF21F8" w14:paraId="6209E388" w14:textId="77777777" w:rsidTr="00D36420">
        <w:trPr>
          <w:trHeight w:val="20"/>
        </w:trPr>
        <w:tc>
          <w:tcPr>
            <w:tcW w:w="1873" w:type="dxa"/>
            <w:vMerge/>
            <w:shd w:val="clear" w:color="auto" w:fill="auto"/>
          </w:tcPr>
          <w:p w14:paraId="5045F55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6E12AC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732C70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Genetics(clinical)</w:t>
            </w:r>
          </w:p>
        </w:tc>
      </w:tr>
      <w:tr w:rsidR="00FF21F8" w14:paraId="6AFAF551" w14:textId="77777777" w:rsidTr="00D36420">
        <w:trPr>
          <w:trHeight w:val="20"/>
        </w:trPr>
        <w:tc>
          <w:tcPr>
            <w:tcW w:w="1873" w:type="dxa"/>
            <w:vMerge/>
            <w:shd w:val="clear" w:color="auto" w:fill="auto"/>
          </w:tcPr>
          <w:p w14:paraId="306AB4A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8A0E86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0013FD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Histology</w:t>
            </w:r>
          </w:p>
        </w:tc>
      </w:tr>
      <w:tr w:rsidR="00FF21F8" w14:paraId="466E4501" w14:textId="77777777" w:rsidTr="00D36420">
        <w:trPr>
          <w:trHeight w:val="20"/>
        </w:trPr>
        <w:tc>
          <w:tcPr>
            <w:tcW w:w="1873" w:type="dxa"/>
            <w:vMerge/>
            <w:shd w:val="clear" w:color="auto" w:fill="auto"/>
          </w:tcPr>
          <w:p w14:paraId="38A218F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DA39A6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867853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Immunology and Allergy</w:t>
            </w:r>
          </w:p>
        </w:tc>
      </w:tr>
      <w:tr w:rsidR="00FF21F8" w14:paraId="5F923DC3" w14:textId="77777777" w:rsidTr="00D36420">
        <w:trPr>
          <w:trHeight w:val="20"/>
        </w:trPr>
        <w:tc>
          <w:tcPr>
            <w:tcW w:w="1873" w:type="dxa"/>
            <w:vMerge/>
            <w:shd w:val="clear" w:color="auto" w:fill="auto"/>
          </w:tcPr>
          <w:p w14:paraId="0F5A0FC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D1C2C0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CD196C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Microbiology (medical)</w:t>
            </w:r>
          </w:p>
        </w:tc>
      </w:tr>
      <w:tr w:rsidR="00FF21F8" w14:paraId="4378CD22" w14:textId="77777777" w:rsidTr="00D36420">
        <w:trPr>
          <w:trHeight w:val="20"/>
        </w:trPr>
        <w:tc>
          <w:tcPr>
            <w:tcW w:w="1873" w:type="dxa"/>
            <w:vMerge/>
            <w:shd w:val="clear" w:color="auto" w:fill="auto"/>
          </w:tcPr>
          <w:p w14:paraId="08584A2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E211AE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712B36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Pharmacology (medical)</w:t>
            </w:r>
          </w:p>
        </w:tc>
      </w:tr>
      <w:tr w:rsidR="00FF21F8" w14:paraId="0F6922D7" w14:textId="77777777" w:rsidTr="00D36420">
        <w:trPr>
          <w:trHeight w:val="20"/>
        </w:trPr>
        <w:tc>
          <w:tcPr>
            <w:tcW w:w="1873" w:type="dxa"/>
            <w:vMerge/>
            <w:shd w:val="clear" w:color="auto" w:fill="auto"/>
          </w:tcPr>
          <w:p w14:paraId="0C6267F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63B6E0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0F91A0D"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Physiology (medical)</w:t>
            </w:r>
          </w:p>
        </w:tc>
      </w:tr>
      <w:tr w:rsidR="00FF21F8" w14:paraId="12F50BBC" w14:textId="77777777" w:rsidTr="00D36420">
        <w:trPr>
          <w:trHeight w:val="20"/>
        </w:trPr>
        <w:tc>
          <w:tcPr>
            <w:tcW w:w="1873" w:type="dxa"/>
            <w:vMerge/>
            <w:shd w:val="clear" w:color="auto" w:fill="auto"/>
          </w:tcPr>
          <w:p w14:paraId="4F6A5BD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E51F06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880096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Reviews and References, Medical</w:t>
            </w:r>
          </w:p>
        </w:tc>
      </w:tr>
      <w:tr w:rsidR="00FF21F8" w14:paraId="65D07BCA" w14:textId="77777777" w:rsidTr="00D36420">
        <w:trPr>
          <w:trHeight w:val="20"/>
        </w:trPr>
        <w:tc>
          <w:tcPr>
            <w:tcW w:w="1873" w:type="dxa"/>
            <w:vMerge/>
            <w:shd w:val="clear" w:color="auto" w:fill="auto"/>
          </w:tcPr>
          <w:p w14:paraId="5DCFECE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CC16B2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338D1A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Neuroscience (miscellaneous)</w:t>
            </w:r>
          </w:p>
        </w:tc>
      </w:tr>
      <w:tr w:rsidR="00FF21F8" w14:paraId="389B8852" w14:textId="77777777" w:rsidTr="00D36420">
        <w:trPr>
          <w:trHeight w:val="20"/>
        </w:trPr>
        <w:tc>
          <w:tcPr>
            <w:tcW w:w="1873" w:type="dxa"/>
            <w:vMerge/>
            <w:shd w:val="clear" w:color="auto" w:fill="auto"/>
          </w:tcPr>
          <w:p w14:paraId="0A29D92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27CDF8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B96F0A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Behavioral Neuroscience</w:t>
            </w:r>
          </w:p>
        </w:tc>
      </w:tr>
      <w:tr w:rsidR="00FF21F8" w14:paraId="1D328A86" w14:textId="77777777" w:rsidTr="00D36420">
        <w:trPr>
          <w:trHeight w:val="20"/>
        </w:trPr>
        <w:tc>
          <w:tcPr>
            <w:tcW w:w="1873" w:type="dxa"/>
            <w:vMerge/>
            <w:shd w:val="clear" w:color="auto" w:fill="auto"/>
          </w:tcPr>
          <w:p w14:paraId="41C9851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B04006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3902D9D"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Cellular and Molecular Neuroscience</w:t>
            </w:r>
          </w:p>
        </w:tc>
      </w:tr>
      <w:tr w:rsidR="00FF21F8" w14:paraId="2E737D5E" w14:textId="77777777" w:rsidTr="00D36420">
        <w:trPr>
          <w:trHeight w:val="20"/>
        </w:trPr>
        <w:tc>
          <w:tcPr>
            <w:tcW w:w="1873" w:type="dxa"/>
            <w:vMerge/>
            <w:shd w:val="clear" w:color="auto" w:fill="auto"/>
          </w:tcPr>
          <w:p w14:paraId="36F8E9C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62D72D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89BDCD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Cognitive Neuroscience</w:t>
            </w:r>
          </w:p>
        </w:tc>
      </w:tr>
      <w:tr w:rsidR="00FF21F8" w14:paraId="314F5A13" w14:textId="77777777" w:rsidTr="00D36420">
        <w:trPr>
          <w:trHeight w:val="20"/>
        </w:trPr>
        <w:tc>
          <w:tcPr>
            <w:tcW w:w="1873" w:type="dxa"/>
            <w:vMerge/>
            <w:shd w:val="clear" w:color="auto" w:fill="auto"/>
          </w:tcPr>
          <w:p w14:paraId="1F9D5C8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2F2CD8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7C2A56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Developmental Neuroscience</w:t>
            </w:r>
          </w:p>
        </w:tc>
      </w:tr>
      <w:tr w:rsidR="00FF21F8" w14:paraId="4BAF4C8C" w14:textId="77777777" w:rsidTr="00D36420">
        <w:trPr>
          <w:trHeight w:val="20"/>
        </w:trPr>
        <w:tc>
          <w:tcPr>
            <w:tcW w:w="1873" w:type="dxa"/>
            <w:vMerge/>
            <w:shd w:val="clear" w:color="auto" w:fill="auto"/>
          </w:tcPr>
          <w:p w14:paraId="4C3F4A9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31D6BD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ABE903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Endocrine and Autonomic Systems</w:t>
            </w:r>
          </w:p>
        </w:tc>
      </w:tr>
      <w:tr w:rsidR="00FF21F8" w14:paraId="23DB54D5" w14:textId="77777777" w:rsidTr="00D36420">
        <w:trPr>
          <w:trHeight w:val="20"/>
        </w:trPr>
        <w:tc>
          <w:tcPr>
            <w:tcW w:w="1873" w:type="dxa"/>
            <w:vMerge/>
            <w:shd w:val="clear" w:color="auto" w:fill="auto"/>
          </w:tcPr>
          <w:p w14:paraId="1F18640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5C28A8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34A48E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Sensory Systems</w:t>
            </w:r>
          </w:p>
        </w:tc>
      </w:tr>
      <w:tr w:rsidR="00FF21F8" w14:paraId="68DF8115" w14:textId="77777777" w:rsidTr="00D36420">
        <w:trPr>
          <w:trHeight w:val="20"/>
        </w:trPr>
        <w:tc>
          <w:tcPr>
            <w:tcW w:w="1873" w:type="dxa"/>
            <w:vMerge/>
            <w:shd w:val="clear" w:color="auto" w:fill="auto"/>
          </w:tcPr>
          <w:p w14:paraId="3052287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AE7938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1139FA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Pathophysiology</w:t>
            </w:r>
          </w:p>
        </w:tc>
      </w:tr>
      <w:tr w:rsidR="00FF21F8" w14:paraId="0F9B90F4" w14:textId="77777777" w:rsidTr="00D36420">
        <w:trPr>
          <w:trHeight w:val="20"/>
        </w:trPr>
        <w:tc>
          <w:tcPr>
            <w:tcW w:w="1873" w:type="dxa"/>
            <w:vMerge/>
            <w:shd w:val="clear" w:color="auto" w:fill="auto"/>
          </w:tcPr>
          <w:p w14:paraId="6167F92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CCEB33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0BD776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Pharmacology, Toxicology and Pharmaceutics (miscellaneous)</w:t>
            </w:r>
          </w:p>
        </w:tc>
      </w:tr>
      <w:tr w:rsidR="00FF21F8" w14:paraId="3AF9AFCD" w14:textId="77777777" w:rsidTr="00D36420">
        <w:trPr>
          <w:trHeight w:val="20"/>
        </w:trPr>
        <w:tc>
          <w:tcPr>
            <w:tcW w:w="1873" w:type="dxa"/>
            <w:vMerge/>
            <w:shd w:val="clear" w:color="auto" w:fill="auto"/>
          </w:tcPr>
          <w:p w14:paraId="5E1499E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7606A9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8E6D80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Drug Discovery</w:t>
            </w:r>
          </w:p>
        </w:tc>
      </w:tr>
      <w:tr w:rsidR="00FF21F8" w14:paraId="5C0C98F2" w14:textId="77777777" w:rsidTr="00D36420">
        <w:trPr>
          <w:trHeight w:val="20"/>
        </w:trPr>
        <w:tc>
          <w:tcPr>
            <w:tcW w:w="1873" w:type="dxa"/>
            <w:vMerge/>
            <w:shd w:val="clear" w:color="auto" w:fill="auto"/>
          </w:tcPr>
          <w:p w14:paraId="17DA149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4553C9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501AB1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Pharmaceutical Science</w:t>
            </w:r>
          </w:p>
        </w:tc>
      </w:tr>
      <w:tr w:rsidR="00FF21F8" w14:paraId="38FD9B52" w14:textId="77777777" w:rsidTr="00D36420">
        <w:trPr>
          <w:trHeight w:val="20"/>
        </w:trPr>
        <w:tc>
          <w:tcPr>
            <w:tcW w:w="1873" w:type="dxa"/>
            <w:vMerge/>
            <w:shd w:val="clear" w:color="auto" w:fill="auto"/>
          </w:tcPr>
          <w:p w14:paraId="6A5459C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105D7C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834B482"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Pharmacology</w:t>
            </w:r>
          </w:p>
        </w:tc>
      </w:tr>
      <w:tr w:rsidR="00FF21F8" w14:paraId="38203F16" w14:textId="77777777" w:rsidTr="00D36420">
        <w:trPr>
          <w:trHeight w:val="20"/>
        </w:trPr>
        <w:tc>
          <w:tcPr>
            <w:tcW w:w="1873" w:type="dxa"/>
            <w:vMerge/>
            <w:shd w:val="clear" w:color="auto" w:fill="auto"/>
          </w:tcPr>
          <w:p w14:paraId="743C663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C2931A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361C06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Toxicology</w:t>
            </w:r>
          </w:p>
        </w:tc>
      </w:tr>
      <w:tr w:rsidR="00FF21F8" w14:paraId="779B2260" w14:textId="77777777" w:rsidTr="00D36420">
        <w:trPr>
          <w:trHeight w:val="20"/>
        </w:trPr>
        <w:tc>
          <w:tcPr>
            <w:tcW w:w="1873" w:type="dxa"/>
            <w:vMerge/>
            <w:shd w:val="clear" w:color="auto" w:fill="auto"/>
          </w:tcPr>
          <w:p w14:paraId="482103E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359EED96"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3.2 Clinical medicine</w:t>
            </w:r>
          </w:p>
        </w:tc>
        <w:tc>
          <w:tcPr>
            <w:tcW w:w="4677" w:type="dxa"/>
            <w:shd w:val="clear" w:color="auto" w:fill="auto"/>
          </w:tcPr>
          <w:p w14:paraId="2D0D705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Cancer Research</w:t>
            </w:r>
          </w:p>
        </w:tc>
      </w:tr>
      <w:tr w:rsidR="00FF21F8" w14:paraId="121B76D9" w14:textId="77777777" w:rsidTr="00D36420">
        <w:trPr>
          <w:trHeight w:val="20"/>
        </w:trPr>
        <w:tc>
          <w:tcPr>
            <w:tcW w:w="1873" w:type="dxa"/>
            <w:vMerge/>
            <w:shd w:val="clear" w:color="auto" w:fill="auto"/>
          </w:tcPr>
          <w:p w14:paraId="1582B13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1D64E7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58C4AB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Clinical Biochemistry</w:t>
            </w:r>
          </w:p>
        </w:tc>
      </w:tr>
      <w:tr w:rsidR="00FF21F8" w14:paraId="5B6AE259" w14:textId="77777777" w:rsidTr="00D36420">
        <w:trPr>
          <w:trHeight w:val="20"/>
        </w:trPr>
        <w:tc>
          <w:tcPr>
            <w:tcW w:w="1873" w:type="dxa"/>
            <w:vMerge/>
            <w:shd w:val="clear" w:color="auto" w:fill="auto"/>
          </w:tcPr>
          <w:p w14:paraId="42AB1BE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95B3CA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C3369B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Endocrinology</w:t>
            </w:r>
          </w:p>
        </w:tc>
      </w:tr>
      <w:tr w:rsidR="00FF21F8" w14:paraId="6D3F5C52" w14:textId="77777777" w:rsidTr="00D36420">
        <w:trPr>
          <w:trHeight w:val="20"/>
        </w:trPr>
        <w:tc>
          <w:tcPr>
            <w:tcW w:w="1873" w:type="dxa"/>
            <w:vMerge/>
            <w:shd w:val="clear" w:color="auto" w:fill="auto"/>
          </w:tcPr>
          <w:p w14:paraId="2E7A66F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8CC19F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90E1B7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Anesthesiology and Pain Medicine</w:t>
            </w:r>
          </w:p>
        </w:tc>
      </w:tr>
      <w:tr w:rsidR="00FF21F8" w14:paraId="0EA5A362" w14:textId="77777777" w:rsidTr="00D36420">
        <w:trPr>
          <w:trHeight w:val="20"/>
        </w:trPr>
        <w:tc>
          <w:tcPr>
            <w:tcW w:w="1873" w:type="dxa"/>
            <w:vMerge/>
            <w:shd w:val="clear" w:color="auto" w:fill="auto"/>
          </w:tcPr>
          <w:p w14:paraId="32C59E5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2574BE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A0721B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Cardiology and Cardiovascular Medicine</w:t>
            </w:r>
          </w:p>
        </w:tc>
      </w:tr>
      <w:tr w:rsidR="00FF21F8" w14:paraId="080CC9B3" w14:textId="77777777" w:rsidTr="00D36420">
        <w:trPr>
          <w:trHeight w:val="20"/>
        </w:trPr>
        <w:tc>
          <w:tcPr>
            <w:tcW w:w="1873" w:type="dxa"/>
            <w:vMerge/>
            <w:shd w:val="clear" w:color="auto" w:fill="auto"/>
          </w:tcPr>
          <w:p w14:paraId="03798CA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9163A1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4BF402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Critical Care and Intensive Care Medicine</w:t>
            </w:r>
          </w:p>
        </w:tc>
      </w:tr>
      <w:tr w:rsidR="00FF21F8" w14:paraId="6B82F3AE" w14:textId="77777777" w:rsidTr="00D36420">
        <w:trPr>
          <w:trHeight w:val="20"/>
        </w:trPr>
        <w:tc>
          <w:tcPr>
            <w:tcW w:w="1873" w:type="dxa"/>
            <w:vMerge/>
            <w:shd w:val="clear" w:color="auto" w:fill="auto"/>
          </w:tcPr>
          <w:p w14:paraId="6DA28DF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02D814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CC4F8A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Complementary and alternative medicine</w:t>
            </w:r>
          </w:p>
        </w:tc>
      </w:tr>
      <w:tr w:rsidR="00FF21F8" w14:paraId="4E84653F" w14:textId="77777777" w:rsidTr="00D36420">
        <w:trPr>
          <w:trHeight w:val="20"/>
        </w:trPr>
        <w:tc>
          <w:tcPr>
            <w:tcW w:w="1873" w:type="dxa"/>
            <w:vMerge/>
            <w:shd w:val="clear" w:color="auto" w:fill="auto"/>
          </w:tcPr>
          <w:p w14:paraId="19CB471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672C79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C60F42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Dermatology</w:t>
            </w:r>
          </w:p>
        </w:tc>
      </w:tr>
      <w:tr w:rsidR="00FF21F8" w14:paraId="3CCDC819" w14:textId="77777777" w:rsidTr="00D36420">
        <w:trPr>
          <w:trHeight w:val="20"/>
        </w:trPr>
        <w:tc>
          <w:tcPr>
            <w:tcW w:w="1873" w:type="dxa"/>
            <w:vMerge/>
            <w:shd w:val="clear" w:color="auto" w:fill="auto"/>
          </w:tcPr>
          <w:p w14:paraId="482D083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2A1EAA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8B397A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Drug guides</w:t>
            </w:r>
          </w:p>
        </w:tc>
      </w:tr>
      <w:tr w:rsidR="00FF21F8" w14:paraId="3A0D3612" w14:textId="77777777" w:rsidTr="00D36420">
        <w:trPr>
          <w:trHeight w:val="20"/>
        </w:trPr>
        <w:tc>
          <w:tcPr>
            <w:tcW w:w="1873" w:type="dxa"/>
            <w:vMerge/>
            <w:shd w:val="clear" w:color="auto" w:fill="auto"/>
          </w:tcPr>
          <w:p w14:paraId="3D823D2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871B5D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D5B13A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Emergency Medicine</w:t>
            </w:r>
          </w:p>
        </w:tc>
      </w:tr>
      <w:tr w:rsidR="00FF21F8" w14:paraId="30988E9C" w14:textId="77777777" w:rsidTr="00D36420">
        <w:trPr>
          <w:trHeight w:val="20"/>
        </w:trPr>
        <w:tc>
          <w:tcPr>
            <w:tcW w:w="1873" w:type="dxa"/>
            <w:vMerge/>
            <w:shd w:val="clear" w:color="auto" w:fill="auto"/>
          </w:tcPr>
          <w:p w14:paraId="27E032E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F0E4E2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2D99792"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Endocrinology, Diabetes and Metabolism</w:t>
            </w:r>
          </w:p>
        </w:tc>
      </w:tr>
      <w:tr w:rsidR="00FF21F8" w14:paraId="72E29798" w14:textId="77777777" w:rsidTr="00D36420">
        <w:trPr>
          <w:trHeight w:val="20"/>
        </w:trPr>
        <w:tc>
          <w:tcPr>
            <w:tcW w:w="1873" w:type="dxa"/>
            <w:vMerge/>
            <w:shd w:val="clear" w:color="auto" w:fill="auto"/>
          </w:tcPr>
          <w:p w14:paraId="67A3D6F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37A382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2C88D5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Family Practice</w:t>
            </w:r>
          </w:p>
        </w:tc>
      </w:tr>
      <w:tr w:rsidR="00FF21F8" w14:paraId="49C61660" w14:textId="77777777" w:rsidTr="00D36420">
        <w:trPr>
          <w:trHeight w:val="20"/>
        </w:trPr>
        <w:tc>
          <w:tcPr>
            <w:tcW w:w="1873" w:type="dxa"/>
            <w:vMerge/>
            <w:shd w:val="clear" w:color="auto" w:fill="auto"/>
          </w:tcPr>
          <w:p w14:paraId="79DE986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B88AC4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547424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Gastroenterology</w:t>
            </w:r>
          </w:p>
        </w:tc>
      </w:tr>
      <w:tr w:rsidR="00FF21F8" w14:paraId="12867B35" w14:textId="77777777" w:rsidTr="00D36420">
        <w:trPr>
          <w:trHeight w:val="20"/>
        </w:trPr>
        <w:tc>
          <w:tcPr>
            <w:tcW w:w="1873" w:type="dxa"/>
            <w:vMerge/>
            <w:shd w:val="clear" w:color="auto" w:fill="auto"/>
          </w:tcPr>
          <w:p w14:paraId="4F553B7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3D70ED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C61E47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Geriatrics and Gerontology</w:t>
            </w:r>
          </w:p>
        </w:tc>
      </w:tr>
      <w:tr w:rsidR="00FF21F8" w14:paraId="422938A6" w14:textId="77777777" w:rsidTr="00D36420">
        <w:trPr>
          <w:trHeight w:val="20"/>
        </w:trPr>
        <w:tc>
          <w:tcPr>
            <w:tcW w:w="1873" w:type="dxa"/>
            <w:vMerge/>
            <w:shd w:val="clear" w:color="auto" w:fill="auto"/>
          </w:tcPr>
          <w:p w14:paraId="4C3148C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9C2517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EBCF5A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Hematology</w:t>
            </w:r>
          </w:p>
        </w:tc>
      </w:tr>
      <w:tr w:rsidR="00FF21F8" w14:paraId="546221F9" w14:textId="77777777" w:rsidTr="00D36420">
        <w:trPr>
          <w:trHeight w:val="20"/>
        </w:trPr>
        <w:tc>
          <w:tcPr>
            <w:tcW w:w="1873" w:type="dxa"/>
            <w:vMerge/>
            <w:shd w:val="clear" w:color="auto" w:fill="auto"/>
          </w:tcPr>
          <w:p w14:paraId="426F137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A4BA4C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2FD8EF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Hepatology</w:t>
            </w:r>
          </w:p>
        </w:tc>
      </w:tr>
      <w:tr w:rsidR="00FF21F8" w14:paraId="18B13A7E" w14:textId="77777777" w:rsidTr="00D36420">
        <w:trPr>
          <w:trHeight w:val="20"/>
        </w:trPr>
        <w:tc>
          <w:tcPr>
            <w:tcW w:w="1873" w:type="dxa"/>
            <w:vMerge/>
            <w:shd w:val="clear" w:color="auto" w:fill="auto"/>
          </w:tcPr>
          <w:p w14:paraId="53BE268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0D9B89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B8AD8E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Internal Medicine</w:t>
            </w:r>
          </w:p>
        </w:tc>
      </w:tr>
      <w:tr w:rsidR="00FF21F8" w14:paraId="673BD907" w14:textId="77777777" w:rsidTr="00D36420">
        <w:trPr>
          <w:trHeight w:val="20"/>
        </w:trPr>
        <w:tc>
          <w:tcPr>
            <w:tcW w:w="1873" w:type="dxa"/>
            <w:vMerge/>
            <w:shd w:val="clear" w:color="auto" w:fill="auto"/>
          </w:tcPr>
          <w:p w14:paraId="621DBC6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9D0AF7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5E7C34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Infectious Diseases</w:t>
            </w:r>
          </w:p>
        </w:tc>
      </w:tr>
      <w:tr w:rsidR="00FF21F8" w14:paraId="1C4021F9" w14:textId="77777777" w:rsidTr="00D36420">
        <w:trPr>
          <w:trHeight w:val="20"/>
        </w:trPr>
        <w:tc>
          <w:tcPr>
            <w:tcW w:w="1873" w:type="dxa"/>
            <w:vMerge/>
            <w:shd w:val="clear" w:color="auto" w:fill="auto"/>
          </w:tcPr>
          <w:p w14:paraId="7E01D80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7C87ED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1B8090D"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Nephrology</w:t>
            </w:r>
          </w:p>
        </w:tc>
      </w:tr>
      <w:tr w:rsidR="00FF21F8" w14:paraId="1D4BD313" w14:textId="77777777" w:rsidTr="00D36420">
        <w:trPr>
          <w:trHeight w:val="20"/>
        </w:trPr>
        <w:tc>
          <w:tcPr>
            <w:tcW w:w="1873" w:type="dxa"/>
            <w:vMerge/>
            <w:shd w:val="clear" w:color="auto" w:fill="auto"/>
          </w:tcPr>
          <w:p w14:paraId="636416A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1C63CF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D1EAFD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Clinical Neurology</w:t>
            </w:r>
          </w:p>
        </w:tc>
      </w:tr>
      <w:tr w:rsidR="00FF21F8" w14:paraId="2A48919F" w14:textId="77777777" w:rsidTr="00D36420">
        <w:trPr>
          <w:trHeight w:val="20"/>
        </w:trPr>
        <w:tc>
          <w:tcPr>
            <w:tcW w:w="1873" w:type="dxa"/>
            <w:vMerge/>
            <w:shd w:val="clear" w:color="auto" w:fill="auto"/>
          </w:tcPr>
          <w:p w14:paraId="00ED33F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6EFE0E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B92D02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Obstetrics and Gynaecology</w:t>
            </w:r>
          </w:p>
        </w:tc>
      </w:tr>
      <w:tr w:rsidR="00FF21F8" w14:paraId="6A08B5C9" w14:textId="77777777" w:rsidTr="00D36420">
        <w:trPr>
          <w:trHeight w:val="20"/>
        </w:trPr>
        <w:tc>
          <w:tcPr>
            <w:tcW w:w="1873" w:type="dxa"/>
            <w:vMerge/>
            <w:shd w:val="clear" w:color="auto" w:fill="auto"/>
          </w:tcPr>
          <w:p w14:paraId="3D073EF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A06E75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5E5C022"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Oncology</w:t>
            </w:r>
          </w:p>
        </w:tc>
      </w:tr>
      <w:tr w:rsidR="00FF21F8" w14:paraId="65EAC148" w14:textId="77777777" w:rsidTr="00D36420">
        <w:trPr>
          <w:trHeight w:val="20"/>
        </w:trPr>
        <w:tc>
          <w:tcPr>
            <w:tcW w:w="1873" w:type="dxa"/>
            <w:vMerge/>
            <w:shd w:val="clear" w:color="auto" w:fill="auto"/>
          </w:tcPr>
          <w:p w14:paraId="6B32CD4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6F97D1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C41085D"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Ophthalmology</w:t>
            </w:r>
          </w:p>
        </w:tc>
      </w:tr>
      <w:tr w:rsidR="00FF21F8" w14:paraId="2FBC4630" w14:textId="77777777" w:rsidTr="00D36420">
        <w:trPr>
          <w:trHeight w:val="20"/>
        </w:trPr>
        <w:tc>
          <w:tcPr>
            <w:tcW w:w="1873" w:type="dxa"/>
            <w:vMerge/>
            <w:shd w:val="clear" w:color="auto" w:fill="auto"/>
          </w:tcPr>
          <w:p w14:paraId="7A05DDC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E1996A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6B52E4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Orthopedics and Sports Medicine</w:t>
            </w:r>
          </w:p>
        </w:tc>
      </w:tr>
      <w:tr w:rsidR="00FF21F8" w14:paraId="21C79B9C" w14:textId="77777777" w:rsidTr="00D36420">
        <w:trPr>
          <w:trHeight w:val="20"/>
        </w:trPr>
        <w:tc>
          <w:tcPr>
            <w:tcW w:w="1873" w:type="dxa"/>
            <w:vMerge/>
            <w:shd w:val="clear" w:color="auto" w:fill="auto"/>
          </w:tcPr>
          <w:p w14:paraId="64DD595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AB9E18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80EFB32"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Otorhinolaryngology</w:t>
            </w:r>
          </w:p>
        </w:tc>
      </w:tr>
      <w:tr w:rsidR="00FF21F8" w14:paraId="12F25375" w14:textId="77777777" w:rsidTr="00D36420">
        <w:trPr>
          <w:trHeight w:val="20"/>
        </w:trPr>
        <w:tc>
          <w:tcPr>
            <w:tcW w:w="1873" w:type="dxa"/>
            <w:vMerge/>
            <w:shd w:val="clear" w:color="auto" w:fill="auto"/>
          </w:tcPr>
          <w:p w14:paraId="01A97F7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E8C099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D58CE62"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Pediatrics, Perinatology, and Child Health</w:t>
            </w:r>
          </w:p>
        </w:tc>
      </w:tr>
      <w:tr w:rsidR="00FF21F8" w14:paraId="36B6F5C9" w14:textId="77777777" w:rsidTr="00D36420">
        <w:trPr>
          <w:trHeight w:val="20"/>
        </w:trPr>
        <w:tc>
          <w:tcPr>
            <w:tcW w:w="1873" w:type="dxa"/>
            <w:vMerge/>
            <w:shd w:val="clear" w:color="auto" w:fill="auto"/>
          </w:tcPr>
          <w:p w14:paraId="7578586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4E4BB1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5EA407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Psychiatry and Mental health</w:t>
            </w:r>
          </w:p>
        </w:tc>
      </w:tr>
      <w:tr w:rsidR="00FF21F8" w14:paraId="449FC5BF" w14:textId="77777777" w:rsidTr="00D36420">
        <w:trPr>
          <w:trHeight w:val="20"/>
        </w:trPr>
        <w:tc>
          <w:tcPr>
            <w:tcW w:w="1873" w:type="dxa"/>
            <w:vMerge/>
            <w:shd w:val="clear" w:color="auto" w:fill="auto"/>
          </w:tcPr>
          <w:p w14:paraId="23FFE57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B1361C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19AA45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Pulmonary and Respiratory Medicine</w:t>
            </w:r>
          </w:p>
        </w:tc>
      </w:tr>
      <w:tr w:rsidR="00FF21F8" w14:paraId="3562D572" w14:textId="77777777" w:rsidTr="00D36420">
        <w:trPr>
          <w:trHeight w:val="20"/>
        </w:trPr>
        <w:tc>
          <w:tcPr>
            <w:tcW w:w="1873" w:type="dxa"/>
            <w:vMerge/>
            <w:shd w:val="clear" w:color="auto" w:fill="auto"/>
          </w:tcPr>
          <w:p w14:paraId="4071FAF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FB4BF1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41504B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Radiology Nuclear Medicine and imaging</w:t>
            </w:r>
          </w:p>
        </w:tc>
      </w:tr>
      <w:tr w:rsidR="00FF21F8" w14:paraId="7195F538" w14:textId="77777777" w:rsidTr="00D36420">
        <w:trPr>
          <w:trHeight w:val="20"/>
        </w:trPr>
        <w:tc>
          <w:tcPr>
            <w:tcW w:w="1873" w:type="dxa"/>
            <w:vMerge/>
            <w:shd w:val="clear" w:color="auto" w:fill="auto"/>
          </w:tcPr>
          <w:p w14:paraId="2BA33EA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0A71DA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62A589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Rehabilitation</w:t>
            </w:r>
          </w:p>
        </w:tc>
      </w:tr>
      <w:tr w:rsidR="00FF21F8" w14:paraId="763614CE" w14:textId="77777777" w:rsidTr="00D36420">
        <w:trPr>
          <w:trHeight w:val="20"/>
        </w:trPr>
        <w:tc>
          <w:tcPr>
            <w:tcW w:w="1873" w:type="dxa"/>
            <w:vMerge/>
            <w:shd w:val="clear" w:color="auto" w:fill="auto"/>
          </w:tcPr>
          <w:p w14:paraId="20ED470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9CB922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1B34A4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Reproductive Medicine</w:t>
            </w:r>
          </w:p>
        </w:tc>
      </w:tr>
      <w:tr w:rsidR="00FF21F8" w14:paraId="2BD3CA30" w14:textId="77777777" w:rsidTr="00D36420">
        <w:trPr>
          <w:trHeight w:val="20"/>
        </w:trPr>
        <w:tc>
          <w:tcPr>
            <w:tcW w:w="1873" w:type="dxa"/>
            <w:vMerge/>
            <w:shd w:val="clear" w:color="auto" w:fill="auto"/>
          </w:tcPr>
          <w:p w14:paraId="13C922D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64968B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942340D"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Rheumatology</w:t>
            </w:r>
          </w:p>
        </w:tc>
      </w:tr>
      <w:tr w:rsidR="00FF21F8" w14:paraId="4913FC54" w14:textId="77777777" w:rsidTr="00D36420">
        <w:trPr>
          <w:trHeight w:val="20"/>
        </w:trPr>
        <w:tc>
          <w:tcPr>
            <w:tcW w:w="1873" w:type="dxa"/>
            <w:vMerge/>
            <w:shd w:val="clear" w:color="auto" w:fill="auto"/>
          </w:tcPr>
          <w:p w14:paraId="770069C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5E5F48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1E353D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Surgery</w:t>
            </w:r>
          </w:p>
        </w:tc>
      </w:tr>
      <w:tr w:rsidR="00FF21F8" w14:paraId="41B790C0" w14:textId="77777777" w:rsidTr="00D36420">
        <w:trPr>
          <w:trHeight w:val="20"/>
        </w:trPr>
        <w:tc>
          <w:tcPr>
            <w:tcW w:w="1873" w:type="dxa"/>
            <w:vMerge/>
            <w:shd w:val="clear" w:color="auto" w:fill="auto"/>
          </w:tcPr>
          <w:p w14:paraId="1EC3F63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EC94B5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B5BF44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Transplantation</w:t>
            </w:r>
          </w:p>
        </w:tc>
      </w:tr>
      <w:tr w:rsidR="00FF21F8" w14:paraId="16F73296" w14:textId="77777777" w:rsidTr="00D36420">
        <w:trPr>
          <w:trHeight w:val="20"/>
        </w:trPr>
        <w:tc>
          <w:tcPr>
            <w:tcW w:w="1873" w:type="dxa"/>
            <w:vMerge/>
            <w:shd w:val="clear" w:color="auto" w:fill="auto"/>
          </w:tcPr>
          <w:p w14:paraId="3A38F5E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63DBAA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92EE43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Urology</w:t>
            </w:r>
          </w:p>
        </w:tc>
      </w:tr>
      <w:tr w:rsidR="00FF21F8" w14:paraId="4E302B55" w14:textId="77777777" w:rsidTr="00D36420">
        <w:trPr>
          <w:trHeight w:val="20"/>
        </w:trPr>
        <w:tc>
          <w:tcPr>
            <w:tcW w:w="1873" w:type="dxa"/>
            <w:vMerge/>
            <w:shd w:val="clear" w:color="auto" w:fill="auto"/>
          </w:tcPr>
          <w:p w14:paraId="245C54F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5349BF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E4F2AF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Biological Psychiatry</w:t>
            </w:r>
          </w:p>
        </w:tc>
      </w:tr>
      <w:tr w:rsidR="00FF21F8" w14:paraId="4E35E7D3" w14:textId="77777777" w:rsidTr="00D36420">
        <w:trPr>
          <w:trHeight w:val="20"/>
        </w:trPr>
        <w:tc>
          <w:tcPr>
            <w:tcW w:w="1873" w:type="dxa"/>
            <w:vMerge/>
            <w:shd w:val="clear" w:color="auto" w:fill="auto"/>
          </w:tcPr>
          <w:p w14:paraId="28FB416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A09115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8EB194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Neurology</w:t>
            </w:r>
          </w:p>
        </w:tc>
      </w:tr>
      <w:tr w:rsidR="00FF21F8" w14:paraId="4DACBD81" w14:textId="77777777" w:rsidTr="00D36420">
        <w:trPr>
          <w:trHeight w:val="20"/>
        </w:trPr>
        <w:tc>
          <w:tcPr>
            <w:tcW w:w="1873" w:type="dxa"/>
            <w:vMerge/>
            <w:shd w:val="clear" w:color="auto" w:fill="auto"/>
          </w:tcPr>
          <w:p w14:paraId="050B6F7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2C095C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13DDF4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Emergency</w:t>
            </w:r>
          </w:p>
        </w:tc>
      </w:tr>
      <w:tr w:rsidR="00FF21F8" w14:paraId="1E650C2F" w14:textId="77777777" w:rsidTr="00D36420">
        <w:trPr>
          <w:trHeight w:val="20"/>
        </w:trPr>
        <w:tc>
          <w:tcPr>
            <w:tcW w:w="1873" w:type="dxa"/>
            <w:vMerge/>
            <w:shd w:val="clear" w:color="auto" w:fill="auto"/>
          </w:tcPr>
          <w:p w14:paraId="76EED59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38569A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034386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Pediatrics</w:t>
            </w:r>
          </w:p>
        </w:tc>
      </w:tr>
      <w:tr w:rsidR="00FF21F8" w14:paraId="5FC6A78B" w14:textId="77777777" w:rsidTr="00D36420">
        <w:trPr>
          <w:trHeight w:val="20"/>
        </w:trPr>
        <w:tc>
          <w:tcPr>
            <w:tcW w:w="1873" w:type="dxa"/>
            <w:vMerge/>
            <w:shd w:val="clear" w:color="auto" w:fill="auto"/>
          </w:tcPr>
          <w:p w14:paraId="25911A4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AA8E56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C75D70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Dentistry (miscellaneous)</w:t>
            </w:r>
          </w:p>
        </w:tc>
      </w:tr>
      <w:tr w:rsidR="00FF21F8" w14:paraId="654A2A5A" w14:textId="77777777" w:rsidTr="00D36420">
        <w:trPr>
          <w:trHeight w:val="20"/>
        </w:trPr>
        <w:tc>
          <w:tcPr>
            <w:tcW w:w="1873" w:type="dxa"/>
            <w:vMerge/>
            <w:shd w:val="clear" w:color="auto" w:fill="auto"/>
          </w:tcPr>
          <w:p w14:paraId="6316595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B6E09E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77F2F6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Dental Assisting</w:t>
            </w:r>
          </w:p>
        </w:tc>
      </w:tr>
      <w:tr w:rsidR="00FF21F8" w14:paraId="5B44331B" w14:textId="77777777" w:rsidTr="00D36420">
        <w:trPr>
          <w:trHeight w:val="20"/>
        </w:trPr>
        <w:tc>
          <w:tcPr>
            <w:tcW w:w="1873" w:type="dxa"/>
            <w:vMerge/>
            <w:shd w:val="clear" w:color="auto" w:fill="auto"/>
          </w:tcPr>
          <w:p w14:paraId="6947B7D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F651B6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4D85BB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Dental Hygiene</w:t>
            </w:r>
          </w:p>
        </w:tc>
      </w:tr>
      <w:tr w:rsidR="00FF21F8" w14:paraId="609B28DE" w14:textId="77777777" w:rsidTr="00D36420">
        <w:trPr>
          <w:trHeight w:val="20"/>
        </w:trPr>
        <w:tc>
          <w:tcPr>
            <w:tcW w:w="1873" w:type="dxa"/>
            <w:vMerge/>
            <w:shd w:val="clear" w:color="auto" w:fill="auto"/>
          </w:tcPr>
          <w:p w14:paraId="62697DA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40670A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61B4E6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Oral Surgery</w:t>
            </w:r>
          </w:p>
        </w:tc>
      </w:tr>
      <w:tr w:rsidR="00FF21F8" w14:paraId="6D03A691" w14:textId="77777777" w:rsidTr="00D36420">
        <w:trPr>
          <w:trHeight w:val="20"/>
        </w:trPr>
        <w:tc>
          <w:tcPr>
            <w:tcW w:w="1873" w:type="dxa"/>
            <w:vMerge/>
            <w:shd w:val="clear" w:color="auto" w:fill="auto"/>
          </w:tcPr>
          <w:p w14:paraId="3B7BC4F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640C67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E09E78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Orthodontics</w:t>
            </w:r>
          </w:p>
        </w:tc>
      </w:tr>
      <w:tr w:rsidR="00FF21F8" w14:paraId="596E2825" w14:textId="77777777" w:rsidTr="00D36420">
        <w:trPr>
          <w:trHeight w:val="20"/>
        </w:trPr>
        <w:tc>
          <w:tcPr>
            <w:tcW w:w="1873" w:type="dxa"/>
            <w:vMerge/>
            <w:shd w:val="clear" w:color="auto" w:fill="auto"/>
          </w:tcPr>
          <w:p w14:paraId="4019ECE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DA341C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B20190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Periodontics</w:t>
            </w:r>
          </w:p>
        </w:tc>
      </w:tr>
      <w:tr w:rsidR="00FF21F8" w14:paraId="36A5C2BA" w14:textId="77777777" w:rsidTr="00D36420">
        <w:trPr>
          <w:trHeight w:val="20"/>
        </w:trPr>
        <w:tc>
          <w:tcPr>
            <w:tcW w:w="1873" w:type="dxa"/>
            <w:vMerge/>
            <w:shd w:val="clear" w:color="auto" w:fill="auto"/>
          </w:tcPr>
          <w:p w14:paraId="7206E92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E2B9BF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A0A427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Respiratory Care</w:t>
            </w:r>
          </w:p>
        </w:tc>
      </w:tr>
      <w:tr w:rsidR="00FF21F8" w14:paraId="2BC2F873" w14:textId="77777777" w:rsidTr="00D36420">
        <w:trPr>
          <w:trHeight w:val="20"/>
        </w:trPr>
        <w:tc>
          <w:tcPr>
            <w:tcW w:w="1873" w:type="dxa"/>
            <w:vMerge/>
            <w:shd w:val="clear" w:color="auto" w:fill="auto"/>
          </w:tcPr>
          <w:p w14:paraId="102C231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84A710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ADE432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Speech and Hearing</w:t>
            </w:r>
          </w:p>
        </w:tc>
      </w:tr>
      <w:tr w:rsidR="00FF21F8" w14:paraId="6B948AC8" w14:textId="77777777" w:rsidTr="00D36420">
        <w:trPr>
          <w:trHeight w:val="20"/>
        </w:trPr>
        <w:tc>
          <w:tcPr>
            <w:tcW w:w="1873" w:type="dxa"/>
            <w:vMerge/>
            <w:shd w:val="clear" w:color="auto" w:fill="auto"/>
          </w:tcPr>
          <w:p w14:paraId="71C21FF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3F51AF9C"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3.3 Health sciences</w:t>
            </w:r>
          </w:p>
        </w:tc>
        <w:tc>
          <w:tcPr>
            <w:tcW w:w="4677" w:type="dxa"/>
            <w:shd w:val="clear" w:color="auto" w:fill="auto"/>
          </w:tcPr>
          <w:p w14:paraId="3BCABBD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Parasitology</w:t>
            </w:r>
          </w:p>
        </w:tc>
      </w:tr>
      <w:tr w:rsidR="00FF21F8" w14:paraId="49132741" w14:textId="77777777" w:rsidTr="00D36420">
        <w:trPr>
          <w:trHeight w:val="20"/>
        </w:trPr>
        <w:tc>
          <w:tcPr>
            <w:tcW w:w="1873" w:type="dxa"/>
            <w:vMerge/>
            <w:shd w:val="clear" w:color="auto" w:fill="auto"/>
          </w:tcPr>
          <w:p w14:paraId="3C9D018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E50A76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732207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Epidemiology</w:t>
            </w:r>
          </w:p>
        </w:tc>
      </w:tr>
      <w:tr w:rsidR="00FF21F8" w14:paraId="58829578" w14:textId="77777777" w:rsidTr="00D36420">
        <w:trPr>
          <w:trHeight w:val="20"/>
        </w:trPr>
        <w:tc>
          <w:tcPr>
            <w:tcW w:w="1873" w:type="dxa"/>
            <w:vMerge/>
            <w:shd w:val="clear" w:color="auto" w:fill="auto"/>
          </w:tcPr>
          <w:p w14:paraId="7ED5B5C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7ABE3A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849F68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Health Informatics</w:t>
            </w:r>
          </w:p>
        </w:tc>
      </w:tr>
      <w:tr w:rsidR="00FF21F8" w14:paraId="418807D3" w14:textId="77777777" w:rsidTr="00D36420">
        <w:trPr>
          <w:trHeight w:val="20"/>
        </w:trPr>
        <w:tc>
          <w:tcPr>
            <w:tcW w:w="1873" w:type="dxa"/>
            <w:vMerge/>
            <w:shd w:val="clear" w:color="auto" w:fill="auto"/>
          </w:tcPr>
          <w:p w14:paraId="24ACF7E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AB04F6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8E342D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Health Policy</w:t>
            </w:r>
          </w:p>
        </w:tc>
      </w:tr>
      <w:tr w:rsidR="00FF21F8" w14:paraId="17E627FA" w14:textId="77777777" w:rsidTr="00D36420">
        <w:trPr>
          <w:trHeight w:val="20"/>
        </w:trPr>
        <w:tc>
          <w:tcPr>
            <w:tcW w:w="1873" w:type="dxa"/>
            <w:vMerge/>
            <w:shd w:val="clear" w:color="auto" w:fill="auto"/>
          </w:tcPr>
          <w:p w14:paraId="1AA0FBB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CE4D7E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23B4C2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Infectious Diseases</w:t>
            </w:r>
          </w:p>
        </w:tc>
      </w:tr>
      <w:tr w:rsidR="00FF21F8" w14:paraId="27E0D87B" w14:textId="77777777" w:rsidTr="00D36420">
        <w:trPr>
          <w:trHeight w:val="20"/>
        </w:trPr>
        <w:tc>
          <w:tcPr>
            <w:tcW w:w="1873" w:type="dxa"/>
            <w:vMerge/>
            <w:shd w:val="clear" w:color="auto" w:fill="auto"/>
          </w:tcPr>
          <w:p w14:paraId="73985C3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7158A6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06AAFA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Public Health, Environmental and Occupational Health</w:t>
            </w:r>
          </w:p>
        </w:tc>
      </w:tr>
      <w:tr w:rsidR="00FF21F8" w14:paraId="34304B61" w14:textId="77777777" w:rsidTr="00D36420">
        <w:trPr>
          <w:trHeight w:val="20"/>
        </w:trPr>
        <w:tc>
          <w:tcPr>
            <w:tcW w:w="1873" w:type="dxa"/>
            <w:vMerge/>
            <w:shd w:val="clear" w:color="auto" w:fill="auto"/>
          </w:tcPr>
          <w:p w14:paraId="77DDBF7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107682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433D99D"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Nursing (miscellaneous)</w:t>
            </w:r>
          </w:p>
        </w:tc>
      </w:tr>
      <w:tr w:rsidR="00FF21F8" w14:paraId="3BAEDD7A" w14:textId="77777777" w:rsidTr="00D36420">
        <w:trPr>
          <w:trHeight w:val="20"/>
        </w:trPr>
        <w:tc>
          <w:tcPr>
            <w:tcW w:w="1873" w:type="dxa"/>
            <w:vMerge/>
            <w:shd w:val="clear" w:color="auto" w:fill="auto"/>
          </w:tcPr>
          <w:p w14:paraId="3BC89EE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A85F05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F63332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Advanced and Specialised Nursing</w:t>
            </w:r>
          </w:p>
        </w:tc>
      </w:tr>
      <w:tr w:rsidR="00FF21F8" w14:paraId="18D74647" w14:textId="77777777" w:rsidTr="00D36420">
        <w:trPr>
          <w:trHeight w:val="20"/>
        </w:trPr>
        <w:tc>
          <w:tcPr>
            <w:tcW w:w="1873" w:type="dxa"/>
            <w:vMerge/>
            <w:shd w:val="clear" w:color="auto" w:fill="auto"/>
          </w:tcPr>
          <w:p w14:paraId="3E73578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9F1B77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91795B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Assessment and Diagnosis</w:t>
            </w:r>
          </w:p>
        </w:tc>
      </w:tr>
      <w:tr w:rsidR="00FF21F8" w14:paraId="71874552" w14:textId="77777777" w:rsidTr="00D36420">
        <w:trPr>
          <w:trHeight w:val="20"/>
        </w:trPr>
        <w:tc>
          <w:tcPr>
            <w:tcW w:w="1873" w:type="dxa"/>
            <w:vMerge/>
            <w:shd w:val="clear" w:color="auto" w:fill="auto"/>
          </w:tcPr>
          <w:p w14:paraId="15AFDFA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7238C3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9C6FA9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Care Planning</w:t>
            </w:r>
          </w:p>
        </w:tc>
      </w:tr>
      <w:tr w:rsidR="00FF21F8" w14:paraId="3292B5C3" w14:textId="77777777" w:rsidTr="00D36420">
        <w:trPr>
          <w:trHeight w:val="20"/>
        </w:trPr>
        <w:tc>
          <w:tcPr>
            <w:tcW w:w="1873" w:type="dxa"/>
            <w:vMerge/>
            <w:shd w:val="clear" w:color="auto" w:fill="auto"/>
          </w:tcPr>
          <w:p w14:paraId="6D7B40E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C76410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FA9724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Community and Home Care</w:t>
            </w:r>
          </w:p>
        </w:tc>
      </w:tr>
      <w:tr w:rsidR="00FF21F8" w14:paraId="4D4EF810" w14:textId="77777777" w:rsidTr="00D36420">
        <w:trPr>
          <w:trHeight w:val="20"/>
        </w:trPr>
        <w:tc>
          <w:tcPr>
            <w:tcW w:w="1873" w:type="dxa"/>
            <w:vMerge/>
            <w:shd w:val="clear" w:color="auto" w:fill="auto"/>
          </w:tcPr>
          <w:p w14:paraId="4153BFC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4EFEE4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3952F9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Critical Care</w:t>
            </w:r>
          </w:p>
        </w:tc>
      </w:tr>
      <w:tr w:rsidR="00FF21F8" w14:paraId="4AD98F22" w14:textId="77777777" w:rsidTr="00D36420">
        <w:trPr>
          <w:trHeight w:val="20"/>
        </w:trPr>
        <w:tc>
          <w:tcPr>
            <w:tcW w:w="1873" w:type="dxa"/>
            <w:vMerge/>
            <w:shd w:val="clear" w:color="auto" w:fill="auto"/>
          </w:tcPr>
          <w:p w14:paraId="698F599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B6D2FF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6D66B2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Fundamentals and skills</w:t>
            </w:r>
          </w:p>
        </w:tc>
      </w:tr>
      <w:tr w:rsidR="00FF21F8" w14:paraId="70D6771A" w14:textId="77777777" w:rsidTr="00D36420">
        <w:trPr>
          <w:trHeight w:val="20"/>
        </w:trPr>
        <w:tc>
          <w:tcPr>
            <w:tcW w:w="1873" w:type="dxa"/>
            <w:vMerge/>
            <w:shd w:val="clear" w:color="auto" w:fill="auto"/>
          </w:tcPr>
          <w:p w14:paraId="1754EEA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0538A2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FE8CB9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Gerontology</w:t>
            </w:r>
          </w:p>
        </w:tc>
      </w:tr>
      <w:tr w:rsidR="00FF21F8" w14:paraId="48217F7F" w14:textId="77777777" w:rsidTr="00D36420">
        <w:trPr>
          <w:trHeight w:val="20"/>
        </w:trPr>
        <w:tc>
          <w:tcPr>
            <w:tcW w:w="1873" w:type="dxa"/>
            <w:vMerge/>
            <w:shd w:val="clear" w:color="auto" w:fill="auto"/>
          </w:tcPr>
          <w:p w14:paraId="6EA4233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9E70DA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003AD7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Issues, ethics and legal aspects</w:t>
            </w:r>
          </w:p>
        </w:tc>
      </w:tr>
      <w:tr w:rsidR="00FF21F8" w14:paraId="380A0F78" w14:textId="77777777" w:rsidTr="00D36420">
        <w:trPr>
          <w:trHeight w:val="20"/>
        </w:trPr>
        <w:tc>
          <w:tcPr>
            <w:tcW w:w="1873" w:type="dxa"/>
            <w:vMerge/>
            <w:shd w:val="clear" w:color="auto" w:fill="auto"/>
          </w:tcPr>
          <w:p w14:paraId="482514D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19E211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A67B7F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Leadership and Management</w:t>
            </w:r>
          </w:p>
        </w:tc>
      </w:tr>
      <w:tr w:rsidR="00FF21F8" w14:paraId="6183AF5A" w14:textId="77777777" w:rsidTr="00D36420">
        <w:trPr>
          <w:trHeight w:val="20"/>
        </w:trPr>
        <w:tc>
          <w:tcPr>
            <w:tcW w:w="1873" w:type="dxa"/>
            <w:vMerge/>
            <w:shd w:val="clear" w:color="auto" w:fill="auto"/>
          </w:tcPr>
          <w:p w14:paraId="75004F0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7E4909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68CC58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LPN and LVN</w:t>
            </w:r>
          </w:p>
        </w:tc>
      </w:tr>
      <w:tr w:rsidR="00FF21F8" w14:paraId="6600568E" w14:textId="77777777" w:rsidTr="00D36420">
        <w:trPr>
          <w:trHeight w:val="20"/>
        </w:trPr>
        <w:tc>
          <w:tcPr>
            <w:tcW w:w="1873" w:type="dxa"/>
            <w:vMerge/>
            <w:shd w:val="clear" w:color="auto" w:fill="auto"/>
          </w:tcPr>
          <w:p w14:paraId="13EAF69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80227F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5C3076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Maternity and Midwifery</w:t>
            </w:r>
          </w:p>
        </w:tc>
      </w:tr>
      <w:tr w:rsidR="00FF21F8" w14:paraId="346E2544" w14:textId="77777777" w:rsidTr="00D36420">
        <w:trPr>
          <w:trHeight w:val="20"/>
        </w:trPr>
        <w:tc>
          <w:tcPr>
            <w:tcW w:w="1873" w:type="dxa"/>
            <w:vMerge/>
            <w:shd w:val="clear" w:color="auto" w:fill="auto"/>
          </w:tcPr>
          <w:p w14:paraId="360578C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AF63E9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3CAC18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Medical–Surgical</w:t>
            </w:r>
          </w:p>
        </w:tc>
      </w:tr>
      <w:tr w:rsidR="00FF21F8" w14:paraId="3705FFF9" w14:textId="77777777" w:rsidTr="00D36420">
        <w:trPr>
          <w:trHeight w:val="20"/>
        </w:trPr>
        <w:tc>
          <w:tcPr>
            <w:tcW w:w="1873" w:type="dxa"/>
            <w:vMerge/>
            <w:shd w:val="clear" w:color="auto" w:fill="auto"/>
          </w:tcPr>
          <w:p w14:paraId="00986C6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283AF4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0E89E1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Nurse Assisting</w:t>
            </w:r>
          </w:p>
        </w:tc>
      </w:tr>
      <w:tr w:rsidR="00FF21F8" w14:paraId="46190868" w14:textId="77777777" w:rsidTr="00D36420">
        <w:trPr>
          <w:trHeight w:val="20"/>
        </w:trPr>
        <w:tc>
          <w:tcPr>
            <w:tcW w:w="1873" w:type="dxa"/>
            <w:vMerge/>
            <w:shd w:val="clear" w:color="auto" w:fill="auto"/>
          </w:tcPr>
          <w:p w14:paraId="7C39B39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CABBAA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323F91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Nutrition and Dietetics</w:t>
            </w:r>
          </w:p>
        </w:tc>
      </w:tr>
      <w:tr w:rsidR="00FF21F8" w14:paraId="7006AB53" w14:textId="77777777" w:rsidTr="00D36420">
        <w:trPr>
          <w:trHeight w:val="20"/>
        </w:trPr>
        <w:tc>
          <w:tcPr>
            <w:tcW w:w="1873" w:type="dxa"/>
            <w:vMerge/>
            <w:shd w:val="clear" w:color="auto" w:fill="auto"/>
          </w:tcPr>
          <w:p w14:paraId="4964583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9993F6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7220AD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Oncology(nursing)</w:t>
            </w:r>
          </w:p>
        </w:tc>
      </w:tr>
      <w:tr w:rsidR="00FF21F8" w14:paraId="63793FB9" w14:textId="77777777" w:rsidTr="00D36420">
        <w:trPr>
          <w:trHeight w:val="20"/>
        </w:trPr>
        <w:tc>
          <w:tcPr>
            <w:tcW w:w="1873" w:type="dxa"/>
            <w:vMerge/>
            <w:shd w:val="clear" w:color="auto" w:fill="auto"/>
          </w:tcPr>
          <w:p w14:paraId="4AE78B7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FDDEE8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014A7E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Pathophysiology</w:t>
            </w:r>
          </w:p>
        </w:tc>
      </w:tr>
      <w:tr w:rsidR="00FF21F8" w14:paraId="73DDF539" w14:textId="77777777" w:rsidTr="00D36420">
        <w:trPr>
          <w:trHeight w:val="20"/>
        </w:trPr>
        <w:tc>
          <w:tcPr>
            <w:tcW w:w="1873" w:type="dxa"/>
            <w:vMerge/>
            <w:shd w:val="clear" w:color="auto" w:fill="auto"/>
          </w:tcPr>
          <w:p w14:paraId="3D8E861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FBAA05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5A69CE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Pharmacology (nursing)</w:t>
            </w:r>
          </w:p>
        </w:tc>
      </w:tr>
      <w:tr w:rsidR="00FF21F8" w14:paraId="7C6E87D2" w14:textId="77777777" w:rsidTr="00D36420">
        <w:trPr>
          <w:trHeight w:val="20"/>
        </w:trPr>
        <w:tc>
          <w:tcPr>
            <w:tcW w:w="1873" w:type="dxa"/>
            <w:vMerge/>
            <w:shd w:val="clear" w:color="auto" w:fill="auto"/>
          </w:tcPr>
          <w:p w14:paraId="25158B7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693FC2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63DD05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Phychiatric Mental Health</w:t>
            </w:r>
          </w:p>
        </w:tc>
      </w:tr>
      <w:tr w:rsidR="00FF21F8" w14:paraId="65A514EA" w14:textId="77777777" w:rsidTr="00D36420">
        <w:trPr>
          <w:trHeight w:val="20"/>
        </w:trPr>
        <w:tc>
          <w:tcPr>
            <w:tcW w:w="1873" w:type="dxa"/>
            <w:vMerge/>
            <w:shd w:val="clear" w:color="auto" w:fill="auto"/>
          </w:tcPr>
          <w:p w14:paraId="375D8AE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AA6DDC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E9783B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Research and Theory</w:t>
            </w:r>
          </w:p>
        </w:tc>
      </w:tr>
      <w:tr w:rsidR="00FF21F8" w14:paraId="2A693871" w14:textId="77777777" w:rsidTr="00D36420">
        <w:trPr>
          <w:trHeight w:val="20"/>
        </w:trPr>
        <w:tc>
          <w:tcPr>
            <w:tcW w:w="1873" w:type="dxa"/>
            <w:vMerge/>
            <w:shd w:val="clear" w:color="auto" w:fill="auto"/>
          </w:tcPr>
          <w:p w14:paraId="0920448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5F0C72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11414A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Review and Exam Preparation</w:t>
            </w:r>
          </w:p>
        </w:tc>
      </w:tr>
      <w:tr w:rsidR="00FF21F8" w14:paraId="7587832F" w14:textId="77777777" w:rsidTr="00D36420">
        <w:trPr>
          <w:trHeight w:val="20"/>
        </w:trPr>
        <w:tc>
          <w:tcPr>
            <w:tcW w:w="1873" w:type="dxa"/>
            <w:vMerge/>
            <w:shd w:val="clear" w:color="auto" w:fill="auto"/>
          </w:tcPr>
          <w:p w14:paraId="21A6FE9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E8117B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97841F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Health Professions (miscellaneous)</w:t>
            </w:r>
          </w:p>
        </w:tc>
      </w:tr>
      <w:tr w:rsidR="00FF21F8" w14:paraId="4A074738" w14:textId="77777777" w:rsidTr="00D36420">
        <w:trPr>
          <w:trHeight w:val="20"/>
        </w:trPr>
        <w:tc>
          <w:tcPr>
            <w:tcW w:w="1873" w:type="dxa"/>
            <w:vMerge/>
            <w:shd w:val="clear" w:color="auto" w:fill="auto"/>
          </w:tcPr>
          <w:p w14:paraId="6AC095D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941250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33597A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Chiropractics</w:t>
            </w:r>
          </w:p>
        </w:tc>
      </w:tr>
      <w:tr w:rsidR="00FF21F8" w14:paraId="5F3C0526" w14:textId="77777777" w:rsidTr="00D36420">
        <w:trPr>
          <w:trHeight w:val="20"/>
        </w:trPr>
        <w:tc>
          <w:tcPr>
            <w:tcW w:w="1873" w:type="dxa"/>
            <w:vMerge/>
            <w:shd w:val="clear" w:color="auto" w:fill="auto"/>
          </w:tcPr>
          <w:p w14:paraId="1444049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071C9A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8513A7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Complementary and Manual Therapy</w:t>
            </w:r>
          </w:p>
        </w:tc>
      </w:tr>
      <w:tr w:rsidR="00FF21F8" w14:paraId="416A8B28" w14:textId="77777777" w:rsidTr="00D36420">
        <w:trPr>
          <w:trHeight w:val="20"/>
        </w:trPr>
        <w:tc>
          <w:tcPr>
            <w:tcW w:w="1873" w:type="dxa"/>
            <w:vMerge/>
            <w:shd w:val="clear" w:color="auto" w:fill="auto"/>
          </w:tcPr>
          <w:p w14:paraId="1C9E65A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3ADE81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1ADBE4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Emergency Medical Services</w:t>
            </w:r>
          </w:p>
        </w:tc>
      </w:tr>
      <w:tr w:rsidR="00FF21F8" w14:paraId="005DC0CB" w14:textId="77777777" w:rsidTr="00D36420">
        <w:trPr>
          <w:trHeight w:val="20"/>
        </w:trPr>
        <w:tc>
          <w:tcPr>
            <w:tcW w:w="1873" w:type="dxa"/>
            <w:vMerge/>
            <w:shd w:val="clear" w:color="auto" w:fill="auto"/>
          </w:tcPr>
          <w:p w14:paraId="2F6948B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516428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20336E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Health Information Management</w:t>
            </w:r>
          </w:p>
        </w:tc>
      </w:tr>
      <w:tr w:rsidR="00FF21F8" w14:paraId="3A1F5303" w14:textId="77777777" w:rsidTr="00D36420">
        <w:trPr>
          <w:trHeight w:val="20"/>
        </w:trPr>
        <w:tc>
          <w:tcPr>
            <w:tcW w:w="1873" w:type="dxa"/>
            <w:vMerge/>
            <w:shd w:val="clear" w:color="auto" w:fill="auto"/>
          </w:tcPr>
          <w:p w14:paraId="27B9D7E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F9BAC0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2246AB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Medical Assisting and Transcription</w:t>
            </w:r>
          </w:p>
        </w:tc>
      </w:tr>
      <w:tr w:rsidR="00FF21F8" w14:paraId="46440FA7" w14:textId="77777777" w:rsidTr="00D36420">
        <w:trPr>
          <w:trHeight w:val="20"/>
        </w:trPr>
        <w:tc>
          <w:tcPr>
            <w:tcW w:w="1873" w:type="dxa"/>
            <w:vMerge/>
            <w:shd w:val="clear" w:color="auto" w:fill="auto"/>
          </w:tcPr>
          <w:p w14:paraId="5EC0741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83202E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1A51C8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Medical Laboratory Technology</w:t>
            </w:r>
          </w:p>
        </w:tc>
      </w:tr>
      <w:tr w:rsidR="00FF21F8" w14:paraId="2E9F7BC7" w14:textId="77777777" w:rsidTr="00D36420">
        <w:trPr>
          <w:trHeight w:val="20"/>
        </w:trPr>
        <w:tc>
          <w:tcPr>
            <w:tcW w:w="1873" w:type="dxa"/>
            <w:vMerge/>
            <w:shd w:val="clear" w:color="auto" w:fill="auto"/>
          </w:tcPr>
          <w:p w14:paraId="3C1964B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53A962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39F3AC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Medical Terminology</w:t>
            </w:r>
          </w:p>
        </w:tc>
      </w:tr>
      <w:tr w:rsidR="00FF21F8" w14:paraId="1BDE8163" w14:textId="77777777" w:rsidTr="00D36420">
        <w:trPr>
          <w:trHeight w:val="20"/>
        </w:trPr>
        <w:tc>
          <w:tcPr>
            <w:tcW w:w="1873" w:type="dxa"/>
            <w:vMerge/>
            <w:shd w:val="clear" w:color="auto" w:fill="auto"/>
          </w:tcPr>
          <w:p w14:paraId="375C48B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A5DD8D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D54737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Occupational Therapy</w:t>
            </w:r>
          </w:p>
        </w:tc>
      </w:tr>
      <w:tr w:rsidR="00FF21F8" w14:paraId="4692FA30" w14:textId="77777777" w:rsidTr="00D36420">
        <w:trPr>
          <w:trHeight w:val="20"/>
        </w:trPr>
        <w:tc>
          <w:tcPr>
            <w:tcW w:w="1873" w:type="dxa"/>
            <w:vMerge/>
            <w:shd w:val="clear" w:color="auto" w:fill="auto"/>
          </w:tcPr>
          <w:p w14:paraId="42166EA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1A1007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89CE892"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Optometry</w:t>
            </w:r>
          </w:p>
        </w:tc>
      </w:tr>
      <w:tr w:rsidR="00FF21F8" w14:paraId="48409896" w14:textId="77777777" w:rsidTr="00D36420">
        <w:trPr>
          <w:trHeight w:val="20"/>
        </w:trPr>
        <w:tc>
          <w:tcPr>
            <w:tcW w:w="1873" w:type="dxa"/>
            <w:vMerge/>
            <w:shd w:val="clear" w:color="auto" w:fill="auto"/>
          </w:tcPr>
          <w:p w14:paraId="0F94D26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B58F13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E2ABA7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Pharmacy</w:t>
            </w:r>
          </w:p>
        </w:tc>
      </w:tr>
      <w:tr w:rsidR="00FF21F8" w14:paraId="13605B54" w14:textId="77777777" w:rsidTr="00D36420">
        <w:trPr>
          <w:trHeight w:val="20"/>
        </w:trPr>
        <w:tc>
          <w:tcPr>
            <w:tcW w:w="1873" w:type="dxa"/>
            <w:vMerge/>
            <w:shd w:val="clear" w:color="auto" w:fill="auto"/>
          </w:tcPr>
          <w:p w14:paraId="712A8A3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805EE2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68EE7D2"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Physical Therapy, Sports Therapy and Rehabilitation</w:t>
            </w:r>
          </w:p>
        </w:tc>
      </w:tr>
      <w:tr w:rsidR="00FF21F8" w14:paraId="6651876B" w14:textId="77777777" w:rsidTr="00D36420">
        <w:trPr>
          <w:trHeight w:val="20"/>
        </w:trPr>
        <w:tc>
          <w:tcPr>
            <w:tcW w:w="1873" w:type="dxa"/>
            <w:vMerge/>
            <w:shd w:val="clear" w:color="auto" w:fill="auto"/>
          </w:tcPr>
          <w:p w14:paraId="729C588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2FD9AB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62576F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Podiatry</w:t>
            </w:r>
          </w:p>
        </w:tc>
      </w:tr>
      <w:tr w:rsidR="00FF21F8" w14:paraId="717CA612" w14:textId="77777777" w:rsidTr="00D36420">
        <w:trPr>
          <w:trHeight w:val="20"/>
        </w:trPr>
        <w:tc>
          <w:tcPr>
            <w:tcW w:w="1873" w:type="dxa"/>
            <w:vMerge/>
            <w:shd w:val="clear" w:color="auto" w:fill="auto"/>
          </w:tcPr>
          <w:p w14:paraId="60C4FBB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FF9B89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A2BE85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Radiological and Ultrasound Technology</w:t>
            </w:r>
          </w:p>
        </w:tc>
      </w:tr>
      <w:tr w:rsidR="00FF21F8" w14:paraId="4172FBBD" w14:textId="77777777" w:rsidTr="00D36420">
        <w:trPr>
          <w:trHeight w:val="20"/>
        </w:trPr>
        <w:tc>
          <w:tcPr>
            <w:tcW w:w="1873" w:type="dxa"/>
            <w:vMerge/>
            <w:shd w:val="clear" w:color="auto" w:fill="auto"/>
          </w:tcPr>
          <w:p w14:paraId="55FBEC4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shd w:val="clear" w:color="auto" w:fill="auto"/>
          </w:tcPr>
          <w:p w14:paraId="3CA48E27"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3.4 Medical biotechnology</w:t>
            </w:r>
          </w:p>
        </w:tc>
        <w:tc>
          <w:tcPr>
            <w:tcW w:w="4677" w:type="dxa"/>
            <w:shd w:val="clear" w:color="auto" w:fill="auto"/>
          </w:tcPr>
          <w:p w14:paraId="0FEE3BA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Biotechnology</w:t>
            </w:r>
          </w:p>
        </w:tc>
      </w:tr>
      <w:tr w:rsidR="00FF21F8" w14:paraId="634BD72A" w14:textId="77777777" w:rsidTr="00D36420">
        <w:trPr>
          <w:trHeight w:val="20"/>
        </w:trPr>
        <w:tc>
          <w:tcPr>
            <w:tcW w:w="1873" w:type="dxa"/>
            <w:vMerge/>
            <w:shd w:val="clear" w:color="auto" w:fill="auto"/>
          </w:tcPr>
          <w:p w14:paraId="7330507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1F8C822F"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3.5 Other medical sciences</w:t>
            </w:r>
          </w:p>
        </w:tc>
        <w:tc>
          <w:tcPr>
            <w:tcW w:w="4677" w:type="dxa"/>
            <w:shd w:val="clear" w:color="auto" w:fill="auto"/>
          </w:tcPr>
          <w:p w14:paraId="6C6B168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Multidisciplinary</w:t>
            </w:r>
          </w:p>
        </w:tc>
      </w:tr>
      <w:tr w:rsidR="00FF21F8" w14:paraId="2E288644" w14:textId="77777777" w:rsidTr="00D36420">
        <w:trPr>
          <w:trHeight w:val="20"/>
        </w:trPr>
        <w:tc>
          <w:tcPr>
            <w:tcW w:w="1873" w:type="dxa"/>
            <w:vMerge/>
            <w:shd w:val="clear" w:color="auto" w:fill="auto"/>
          </w:tcPr>
          <w:p w14:paraId="6F8A40F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5EC4F3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5A74C5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Medicine (miscellaneous)</w:t>
            </w:r>
          </w:p>
        </w:tc>
      </w:tr>
      <w:tr w:rsidR="00FF21F8" w14:paraId="53B067D4" w14:textId="77777777" w:rsidTr="00D36420">
        <w:trPr>
          <w:trHeight w:val="20"/>
        </w:trPr>
        <w:tc>
          <w:tcPr>
            <w:tcW w:w="1873" w:type="dxa"/>
            <w:vMerge/>
            <w:shd w:val="clear" w:color="auto" w:fill="auto"/>
          </w:tcPr>
          <w:p w14:paraId="63B39E7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CD32B2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C2C1F0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Pathology and Forensic Medicine</w:t>
            </w:r>
          </w:p>
        </w:tc>
      </w:tr>
      <w:tr w:rsidR="00FF21F8" w14:paraId="0372FBF1" w14:textId="77777777" w:rsidTr="00D36420">
        <w:trPr>
          <w:trHeight w:val="20"/>
        </w:trPr>
        <w:tc>
          <w:tcPr>
            <w:tcW w:w="1873" w:type="dxa"/>
            <w:vMerge w:val="restart"/>
            <w:shd w:val="clear" w:color="auto" w:fill="auto"/>
          </w:tcPr>
          <w:p w14:paraId="318C00A4"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4. Agricultural and veterinary sciences</w:t>
            </w:r>
          </w:p>
        </w:tc>
        <w:tc>
          <w:tcPr>
            <w:tcW w:w="2552" w:type="dxa"/>
            <w:vMerge w:val="restart"/>
            <w:shd w:val="clear" w:color="auto" w:fill="auto"/>
          </w:tcPr>
          <w:p w14:paraId="63015823"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4.1 Agriculture, Forestry, and Fisheries</w:t>
            </w:r>
          </w:p>
        </w:tc>
        <w:tc>
          <w:tcPr>
            <w:tcW w:w="4677" w:type="dxa"/>
            <w:shd w:val="clear" w:color="auto" w:fill="auto"/>
          </w:tcPr>
          <w:p w14:paraId="459F184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Agronomy and Crop Science</w:t>
            </w:r>
          </w:p>
        </w:tc>
      </w:tr>
      <w:tr w:rsidR="00FF21F8" w14:paraId="11725BB4" w14:textId="77777777" w:rsidTr="00D36420">
        <w:trPr>
          <w:trHeight w:val="20"/>
        </w:trPr>
        <w:tc>
          <w:tcPr>
            <w:tcW w:w="1873" w:type="dxa"/>
            <w:vMerge/>
            <w:shd w:val="clear" w:color="auto" w:fill="auto"/>
          </w:tcPr>
          <w:p w14:paraId="6D37FD1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7F5C34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A509BB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Aquatic Science</w:t>
            </w:r>
          </w:p>
        </w:tc>
      </w:tr>
      <w:tr w:rsidR="00FF21F8" w14:paraId="130D41E3" w14:textId="77777777" w:rsidTr="00D36420">
        <w:trPr>
          <w:trHeight w:val="20"/>
        </w:trPr>
        <w:tc>
          <w:tcPr>
            <w:tcW w:w="1873" w:type="dxa"/>
            <w:vMerge/>
            <w:shd w:val="clear" w:color="auto" w:fill="auto"/>
          </w:tcPr>
          <w:p w14:paraId="6B34BFE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1B33E5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46B4A4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Forestry</w:t>
            </w:r>
          </w:p>
        </w:tc>
      </w:tr>
      <w:tr w:rsidR="00FF21F8" w14:paraId="3D8B9277" w14:textId="77777777" w:rsidTr="00D36420">
        <w:trPr>
          <w:trHeight w:val="20"/>
        </w:trPr>
        <w:tc>
          <w:tcPr>
            <w:tcW w:w="1873" w:type="dxa"/>
            <w:vMerge/>
            <w:shd w:val="clear" w:color="auto" w:fill="auto"/>
          </w:tcPr>
          <w:p w14:paraId="7EA56ED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B9B067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554494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Horticulture</w:t>
            </w:r>
          </w:p>
        </w:tc>
      </w:tr>
      <w:tr w:rsidR="00FF21F8" w14:paraId="4DFEDBF9" w14:textId="77777777" w:rsidTr="00D36420">
        <w:trPr>
          <w:trHeight w:val="20"/>
        </w:trPr>
        <w:tc>
          <w:tcPr>
            <w:tcW w:w="1873" w:type="dxa"/>
            <w:vMerge/>
            <w:shd w:val="clear" w:color="auto" w:fill="auto"/>
          </w:tcPr>
          <w:p w14:paraId="2E7EB44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DD6C17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2C9AD0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Insect Science</w:t>
            </w:r>
          </w:p>
        </w:tc>
      </w:tr>
      <w:tr w:rsidR="00FF21F8" w14:paraId="6C86AECD" w14:textId="77777777" w:rsidTr="00D36420">
        <w:trPr>
          <w:trHeight w:val="20"/>
        </w:trPr>
        <w:tc>
          <w:tcPr>
            <w:tcW w:w="1873" w:type="dxa"/>
            <w:vMerge/>
            <w:shd w:val="clear" w:color="auto" w:fill="auto"/>
          </w:tcPr>
          <w:p w14:paraId="4549CCC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B41C8A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5BBB11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Plant Science</w:t>
            </w:r>
          </w:p>
        </w:tc>
      </w:tr>
      <w:tr w:rsidR="00FF21F8" w14:paraId="455CDEB0" w14:textId="77777777" w:rsidTr="00D36420">
        <w:trPr>
          <w:trHeight w:val="20"/>
        </w:trPr>
        <w:tc>
          <w:tcPr>
            <w:tcW w:w="1873" w:type="dxa"/>
            <w:vMerge/>
            <w:shd w:val="clear" w:color="auto" w:fill="auto"/>
          </w:tcPr>
          <w:p w14:paraId="05ECE5B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C34441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C25E8B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Soil Science</w:t>
            </w:r>
          </w:p>
        </w:tc>
      </w:tr>
      <w:tr w:rsidR="00FF21F8" w14:paraId="588484B7" w14:textId="77777777" w:rsidTr="00D36420">
        <w:trPr>
          <w:trHeight w:val="20"/>
        </w:trPr>
        <w:tc>
          <w:tcPr>
            <w:tcW w:w="1873" w:type="dxa"/>
            <w:vMerge/>
            <w:shd w:val="clear" w:color="auto" w:fill="auto"/>
          </w:tcPr>
          <w:p w14:paraId="16D7E09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2D0458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B08B7E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Genetics</w:t>
            </w:r>
          </w:p>
        </w:tc>
      </w:tr>
      <w:tr w:rsidR="00FF21F8" w14:paraId="53E33FC1" w14:textId="77777777" w:rsidTr="00D36420">
        <w:trPr>
          <w:trHeight w:val="20"/>
        </w:trPr>
        <w:tc>
          <w:tcPr>
            <w:tcW w:w="1873" w:type="dxa"/>
            <w:vMerge/>
            <w:shd w:val="clear" w:color="auto" w:fill="auto"/>
          </w:tcPr>
          <w:p w14:paraId="6EE4523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833243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D00D47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Water Science and Technology</w:t>
            </w:r>
          </w:p>
        </w:tc>
      </w:tr>
      <w:tr w:rsidR="00FF21F8" w14:paraId="7C970181" w14:textId="77777777" w:rsidTr="00D36420">
        <w:trPr>
          <w:trHeight w:val="20"/>
        </w:trPr>
        <w:tc>
          <w:tcPr>
            <w:tcW w:w="1873" w:type="dxa"/>
            <w:vMerge/>
            <w:shd w:val="clear" w:color="auto" w:fill="auto"/>
          </w:tcPr>
          <w:p w14:paraId="5011B23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1EFDA4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995A2E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Microbiology</w:t>
            </w:r>
          </w:p>
        </w:tc>
      </w:tr>
      <w:tr w:rsidR="00FF21F8" w14:paraId="366481C7" w14:textId="77777777" w:rsidTr="00D36420">
        <w:trPr>
          <w:trHeight w:val="20"/>
        </w:trPr>
        <w:tc>
          <w:tcPr>
            <w:tcW w:w="1873" w:type="dxa"/>
            <w:vMerge/>
            <w:shd w:val="clear" w:color="auto" w:fill="auto"/>
          </w:tcPr>
          <w:p w14:paraId="4821BBA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128F75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BA6BB1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Virology</w:t>
            </w:r>
          </w:p>
        </w:tc>
      </w:tr>
      <w:tr w:rsidR="00FF21F8" w14:paraId="6F123E42" w14:textId="77777777" w:rsidTr="00D36420">
        <w:trPr>
          <w:trHeight w:val="20"/>
        </w:trPr>
        <w:tc>
          <w:tcPr>
            <w:tcW w:w="1873" w:type="dxa"/>
            <w:vMerge/>
            <w:shd w:val="clear" w:color="auto" w:fill="auto"/>
          </w:tcPr>
          <w:p w14:paraId="48D3850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75A29622"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4.2 Animal and Dairy science</w:t>
            </w:r>
          </w:p>
        </w:tc>
        <w:tc>
          <w:tcPr>
            <w:tcW w:w="4677" w:type="dxa"/>
            <w:shd w:val="clear" w:color="auto" w:fill="auto"/>
          </w:tcPr>
          <w:p w14:paraId="7966929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Animal Science and Zoology</w:t>
            </w:r>
          </w:p>
        </w:tc>
      </w:tr>
      <w:tr w:rsidR="00FF21F8" w14:paraId="7C122D41" w14:textId="77777777" w:rsidTr="00D36420">
        <w:trPr>
          <w:trHeight w:val="20"/>
        </w:trPr>
        <w:tc>
          <w:tcPr>
            <w:tcW w:w="1873" w:type="dxa"/>
            <w:vMerge/>
            <w:shd w:val="clear" w:color="auto" w:fill="auto"/>
          </w:tcPr>
          <w:p w14:paraId="29EB6BF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79A355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1FDAE3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Genetics</w:t>
            </w:r>
          </w:p>
        </w:tc>
      </w:tr>
      <w:tr w:rsidR="00FF21F8" w14:paraId="164871D1" w14:textId="77777777" w:rsidTr="00D36420">
        <w:trPr>
          <w:trHeight w:val="20"/>
        </w:trPr>
        <w:tc>
          <w:tcPr>
            <w:tcW w:w="1873" w:type="dxa"/>
            <w:vMerge/>
            <w:shd w:val="clear" w:color="auto" w:fill="auto"/>
          </w:tcPr>
          <w:p w14:paraId="605F015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7C23DC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1C9658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Small Animals</w:t>
            </w:r>
          </w:p>
        </w:tc>
      </w:tr>
      <w:tr w:rsidR="00FF21F8" w14:paraId="69AEBE10" w14:textId="77777777" w:rsidTr="00D36420">
        <w:trPr>
          <w:trHeight w:val="20"/>
        </w:trPr>
        <w:tc>
          <w:tcPr>
            <w:tcW w:w="1873" w:type="dxa"/>
            <w:vMerge/>
            <w:shd w:val="clear" w:color="auto" w:fill="auto"/>
          </w:tcPr>
          <w:p w14:paraId="744311E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4C11ABFF"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4.3 Veterinary science</w:t>
            </w:r>
          </w:p>
        </w:tc>
        <w:tc>
          <w:tcPr>
            <w:tcW w:w="4677" w:type="dxa"/>
            <w:shd w:val="clear" w:color="auto" w:fill="auto"/>
          </w:tcPr>
          <w:p w14:paraId="5D00259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veterinary (miscalleneous)</w:t>
            </w:r>
          </w:p>
        </w:tc>
      </w:tr>
      <w:tr w:rsidR="00FF21F8" w14:paraId="03970161" w14:textId="77777777" w:rsidTr="00D36420">
        <w:trPr>
          <w:trHeight w:val="20"/>
        </w:trPr>
        <w:tc>
          <w:tcPr>
            <w:tcW w:w="1873" w:type="dxa"/>
            <w:vMerge/>
            <w:shd w:val="clear" w:color="auto" w:fill="auto"/>
          </w:tcPr>
          <w:p w14:paraId="6FBE4C1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27A1E3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1E61A9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Equine</w:t>
            </w:r>
          </w:p>
        </w:tc>
      </w:tr>
      <w:tr w:rsidR="00FF21F8" w14:paraId="0C6F5BDD" w14:textId="77777777" w:rsidTr="00D36420">
        <w:trPr>
          <w:trHeight w:val="20"/>
        </w:trPr>
        <w:tc>
          <w:tcPr>
            <w:tcW w:w="1873" w:type="dxa"/>
            <w:vMerge/>
            <w:shd w:val="clear" w:color="auto" w:fill="auto"/>
          </w:tcPr>
          <w:p w14:paraId="531C96A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ACBF87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E07630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Food Animals</w:t>
            </w:r>
          </w:p>
        </w:tc>
      </w:tr>
      <w:tr w:rsidR="00FF21F8" w14:paraId="23B59093" w14:textId="77777777" w:rsidTr="00D36420">
        <w:trPr>
          <w:trHeight w:val="20"/>
        </w:trPr>
        <w:tc>
          <w:tcPr>
            <w:tcW w:w="1873" w:type="dxa"/>
            <w:vMerge/>
            <w:shd w:val="clear" w:color="auto" w:fill="auto"/>
          </w:tcPr>
          <w:p w14:paraId="2723EFF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8B9F04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042F4C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Small Animals</w:t>
            </w:r>
          </w:p>
        </w:tc>
      </w:tr>
      <w:tr w:rsidR="00FF21F8" w14:paraId="78FB54CC" w14:textId="77777777" w:rsidTr="00D36420">
        <w:trPr>
          <w:trHeight w:val="20"/>
        </w:trPr>
        <w:tc>
          <w:tcPr>
            <w:tcW w:w="1873" w:type="dxa"/>
            <w:vMerge/>
            <w:shd w:val="clear" w:color="auto" w:fill="auto"/>
          </w:tcPr>
          <w:p w14:paraId="07780AC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234359EE"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4.4 Agricultural biotechnology</w:t>
            </w:r>
          </w:p>
        </w:tc>
        <w:tc>
          <w:tcPr>
            <w:tcW w:w="4677" w:type="dxa"/>
            <w:shd w:val="clear" w:color="auto" w:fill="auto"/>
          </w:tcPr>
          <w:p w14:paraId="69DDB1C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Biochemistry, Genetics and Molecular Biology (miscellaneous)</w:t>
            </w:r>
          </w:p>
        </w:tc>
      </w:tr>
      <w:tr w:rsidR="00FF21F8" w14:paraId="5CB1C560" w14:textId="77777777" w:rsidTr="00D36420">
        <w:trPr>
          <w:trHeight w:val="20"/>
        </w:trPr>
        <w:tc>
          <w:tcPr>
            <w:tcW w:w="1873" w:type="dxa"/>
            <w:vMerge/>
            <w:shd w:val="clear" w:color="auto" w:fill="auto"/>
          </w:tcPr>
          <w:p w14:paraId="5CF106F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5A4876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3EB15D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Biotechnology</w:t>
            </w:r>
          </w:p>
        </w:tc>
      </w:tr>
      <w:tr w:rsidR="00FF21F8" w14:paraId="3235B90B" w14:textId="77777777" w:rsidTr="00D36420">
        <w:trPr>
          <w:trHeight w:val="20"/>
        </w:trPr>
        <w:tc>
          <w:tcPr>
            <w:tcW w:w="1873" w:type="dxa"/>
            <w:vMerge/>
            <w:shd w:val="clear" w:color="auto" w:fill="auto"/>
          </w:tcPr>
          <w:p w14:paraId="2AEDDFC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2AE77F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A3DDC3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Molecular Biology</w:t>
            </w:r>
          </w:p>
        </w:tc>
      </w:tr>
      <w:tr w:rsidR="00FF21F8" w14:paraId="0AB37F23" w14:textId="77777777" w:rsidTr="00D36420">
        <w:trPr>
          <w:trHeight w:val="20"/>
        </w:trPr>
        <w:tc>
          <w:tcPr>
            <w:tcW w:w="1873" w:type="dxa"/>
            <w:vMerge/>
            <w:shd w:val="clear" w:color="auto" w:fill="auto"/>
          </w:tcPr>
          <w:p w14:paraId="5208B90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3AF402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53DB0C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Applied Microbiology and Biotechnology</w:t>
            </w:r>
          </w:p>
        </w:tc>
      </w:tr>
      <w:tr w:rsidR="00FF21F8" w14:paraId="60E2E0A7" w14:textId="77777777" w:rsidTr="00D36420">
        <w:trPr>
          <w:trHeight w:val="20"/>
        </w:trPr>
        <w:tc>
          <w:tcPr>
            <w:tcW w:w="1873" w:type="dxa"/>
            <w:vMerge/>
            <w:shd w:val="clear" w:color="auto" w:fill="auto"/>
          </w:tcPr>
          <w:p w14:paraId="2321281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4A0B29E2"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4.5 Other agricultural sciences</w:t>
            </w:r>
          </w:p>
        </w:tc>
        <w:tc>
          <w:tcPr>
            <w:tcW w:w="4677" w:type="dxa"/>
            <w:shd w:val="clear" w:color="auto" w:fill="auto"/>
          </w:tcPr>
          <w:p w14:paraId="295299C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Multidisciplinary</w:t>
            </w:r>
          </w:p>
        </w:tc>
      </w:tr>
      <w:tr w:rsidR="00FF21F8" w14:paraId="462501CA" w14:textId="77777777" w:rsidTr="00D36420">
        <w:trPr>
          <w:trHeight w:val="20"/>
        </w:trPr>
        <w:tc>
          <w:tcPr>
            <w:tcW w:w="1873" w:type="dxa"/>
            <w:vMerge/>
            <w:shd w:val="clear" w:color="auto" w:fill="auto"/>
          </w:tcPr>
          <w:p w14:paraId="7AD153A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B846BC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228111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Agricultural and Biological Sciences (miscellaneous)</w:t>
            </w:r>
          </w:p>
        </w:tc>
      </w:tr>
      <w:tr w:rsidR="00FF21F8" w14:paraId="337C0833" w14:textId="77777777" w:rsidTr="00D36420">
        <w:trPr>
          <w:trHeight w:val="20"/>
        </w:trPr>
        <w:tc>
          <w:tcPr>
            <w:tcW w:w="1873" w:type="dxa"/>
            <w:vMerge/>
            <w:shd w:val="clear" w:color="auto" w:fill="auto"/>
          </w:tcPr>
          <w:p w14:paraId="14C2791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3ABADD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C37CB3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Food Science</w:t>
            </w:r>
          </w:p>
        </w:tc>
      </w:tr>
      <w:tr w:rsidR="00FF21F8" w14:paraId="05C036CC" w14:textId="77777777" w:rsidTr="00D36420">
        <w:trPr>
          <w:trHeight w:val="20"/>
        </w:trPr>
        <w:tc>
          <w:tcPr>
            <w:tcW w:w="1873" w:type="dxa"/>
            <w:vMerge/>
            <w:shd w:val="clear" w:color="auto" w:fill="auto"/>
          </w:tcPr>
          <w:p w14:paraId="385352E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F9F977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881C71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Biochemistry</w:t>
            </w:r>
          </w:p>
        </w:tc>
      </w:tr>
      <w:tr w:rsidR="00FF21F8" w14:paraId="3D13CC7B" w14:textId="77777777" w:rsidTr="00D36420">
        <w:trPr>
          <w:trHeight w:val="20"/>
        </w:trPr>
        <w:tc>
          <w:tcPr>
            <w:tcW w:w="1873" w:type="dxa"/>
            <w:vMerge w:val="restart"/>
            <w:shd w:val="clear" w:color="auto" w:fill="auto"/>
          </w:tcPr>
          <w:p w14:paraId="3A02D75F"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5. Social Sciences</w:t>
            </w:r>
          </w:p>
        </w:tc>
        <w:tc>
          <w:tcPr>
            <w:tcW w:w="2552" w:type="dxa"/>
            <w:vMerge w:val="restart"/>
            <w:shd w:val="clear" w:color="auto" w:fill="auto"/>
          </w:tcPr>
          <w:p w14:paraId="1A0D383F"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5.1 Psychology and cognitive sciences</w:t>
            </w:r>
          </w:p>
        </w:tc>
        <w:tc>
          <w:tcPr>
            <w:tcW w:w="4677" w:type="dxa"/>
            <w:shd w:val="clear" w:color="auto" w:fill="auto"/>
          </w:tcPr>
          <w:p w14:paraId="08338F7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Psychology (miscellaneous)</w:t>
            </w:r>
          </w:p>
        </w:tc>
      </w:tr>
      <w:tr w:rsidR="00FF21F8" w14:paraId="066D0840" w14:textId="77777777" w:rsidTr="00D36420">
        <w:trPr>
          <w:trHeight w:val="20"/>
        </w:trPr>
        <w:tc>
          <w:tcPr>
            <w:tcW w:w="1873" w:type="dxa"/>
            <w:vMerge/>
            <w:shd w:val="clear" w:color="auto" w:fill="auto"/>
          </w:tcPr>
          <w:p w14:paraId="3B98550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E02351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5BCC8B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Applied Psychology</w:t>
            </w:r>
          </w:p>
        </w:tc>
      </w:tr>
      <w:tr w:rsidR="00FF21F8" w14:paraId="4BC8F351" w14:textId="77777777" w:rsidTr="00D36420">
        <w:trPr>
          <w:trHeight w:val="20"/>
        </w:trPr>
        <w:tc>
          <w:tcPr>
            <w:tcW w:w="1873" w:type="dxa"/>
            <w:vMerge/>
            <w:shd w:val="clear" w:color="auto" w:fill="auto"/>
          </w:tcPr>
          <w:p w14:paraId="1FE224B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1A7536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B38595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Clinical Psychology</w:t>
            </w:r>
          </w:p>
        </w:tc>
      </w:tr>
      <w:tr w:rsidR="00FF21F8" w14:paraId="17B54BEB" w14:textId="77777777" w:rsidTr="00D36420">
        <w:trPr>
          <w:trHeight w:val="20"/>
        </w:trPr>
        <w:tc>
          <w:tcPr>
            <w:tcW w:w="1873" w:type="dxa"/>
            <w:vMerge/>
            <w:shd w:val="clear" w:color="auto" w:fill="auto"/>
          </w:tcPr>
          <w:p w14:paraId="772B3C8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0BEA3B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C9ABF9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Developmental and Educational Psychology</w:t>
            </w:r>
          </w:p>
        </w:tc>
      </w:tr>
      <w:tr w:rsidR="00FF21F8" w14:paraId="15A572D1" w14:textId="77777777" w:rsidTr="00D36420">
        <w:trPr>
          <w:trHeight w:val="20"/>
        </w:trPr>
        <w:tc>
          <w:tcPr>
            <w:tcW w:w="1873" w:type="dxa"/>
            <w:vMerge/>
            <w:shd w:val="clear" w:color="auto" w:fill="auto"/>
          </w:tcPr>
          <w:p w14:paraId="212E291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2EB7CC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F1F7A5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Experimental and Cognitive Psychology</w:t>
            </w:r>
          </w:p>
        </w:tc>
      </w:tr>
      <w:tr w:rsidR="00FF21F8" w14:paraId="050B003B" w14:textId="77777777" w:rsidTr="00D36420">
        <w:trPr>
          <w:trHeight w:val="20"/>
        </w:trPr>
        <w:tc>
          <w:tcPr>
            <w:tcW w:w="1873" w:type="dxa"/>
            <w:vMerge/>
            <w:shd w:val="clear" w:color="auto" w:fill="auto"/>
          </w:tcPr>
          <w:p w14:paraId="0732752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5C5EA2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4B3E954"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Neuropsychology and Physiological Psychology</w:t>
            </w:r>
          </w:p>
        </w:tc>
      </w:tr>
      <w:tr w:rsidR="00FF21F8" w14:paraId="47AB1CEF" w14:textId="77777777" w:rsidTr="00D36420">
        <w:trPr>
          <w:trHeight w:val="20"/>
        </w:trPr>
        <w:tc>
          <w:tcPr>
            <w:tcW w:w="1873" w:type="dxa"/>
            <w:vMerge/>
            <w:shd w:val="clear" w:color="auto" w:fill="auto"/>
          </w:tcPr>
          <w:p w14:paraId="12147A3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6A0DB2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4046532"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Social Psychology</w:t>
            </w:r>
          </w:p>
        </w:tc>
      </w:tr>
      <w:tr w:rsidR="00FF21F8" w14:paraId="0F55D7AC" w14:textId="77777777" w:rsidTr="00D36420">
        <w:trPr>
          <w:trHeight w:val="20"/>
        </w:trPr>
        <w:tc>
          <w:tcPr>
            <w:tcW w:w="1873" w:type="dxa"/>
            <w:vMerge/>
            <w:shd w:val="clear" w:color="auto" w:fill="auto"/>
          </w:tcPr>
          <w:p w14:paraId="0A81DAA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2AD629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0AB868E" w14:textId="77777777" w:rsidR="00FF21F8" w:rsidRPr="004407C9" w:rsidRDefault="00FF21F8" w:rsidP="006D0E60">
            <w:pPr>
              <w:autoSpaceDE w:val="0"/>
              <w:autoSpaceDN w:val="0"/>
              <w:adjustRightInd w:val="0"/>
              <w:rPr>
                <w:rFonts w:ascii="Times New Roman" w:hAnsi="Times New Roman"/>
                <w:color w:val="000000"/>
                <w:sz w:val="16"/>
                <w:szCs w:val="16"/>
              </w:rPr>
            </w:pPr>
            <w:proofErr w:type="gramStart"/>
            <w:r w:rsidRPr="004407C9">
              <w:rPr>
                <w:rFonts w:ascii="Times New Roman" w:hAnsi="Times New Roman"/>
                <w:color w:val="000000"/>
                <w:sz w:val="16"/>
                <w:szCs w:val="16"/>
              </w:rPr>
              <w:t>Health(</w:t>
            </w:r>
            <w:proofErr w:type="gramEnd"/>
            <w:r w:rsidRPr="004407C9">
              <w:rPr>
                <w:rFonts w:ascii="Times New Roman" w:hAnsi="Times New Roman"/>
                <w:color w:val="000000"/>
                <w:sz w:val="16"/>
                <w:szCs w:val="16"/>
              </w:rPr>
              <w:t>social science)</w:t>
            </w:r>
          </w:p>
        </w:tc>
      </w:tr>
      <w:tr w:rsidR="00FF21F8" w14:paraId="6116EC38" w14:textId="77777777" w:rsidTr="00D36420">
        <w:trPr>
          <w:trHeight w:val="20"/>
        </w:trPr>
        <w:tc>
          <w:tcPr>
            <w:tcW w:w="1873" w:type="dxa"/>
            <w:vMerge/>
            <w:shd w:val="clear" w:color="auto" w:fill="auto"/>
          </w:tcPr>
          <w:p w14:paraId="6B3F8C0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FEC626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A88E71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Life-span and Life-course Studies</w:t>
            </w:r>
          </w:p>
        </w:tc>
      </w:tr>
      <w:tr w:rsidR="00FF21F8" w14:paraId="10DD0804" w14:textId="77777777" w:rsidTr="00D36420">
        <w:trPr>
          <w:trHeight w:val="20"/>
        </w:trPr>
        <w:tc>
          <w:tcPr>
            <w:tcW w:w="1873" w:type="dxa"/>
            <w:vMerge/>
            <w:shd w:val="clear" w:color="auto" w:fill="auto"/>
          </w:tcPr>
          <w:p w14:paraId="4771126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57DB24F9"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5.2 Economics and Business</w:t>
            </w:r>
          </w:p>
        </w:tc>
        <w:tc>
          <w:tcPr>
            <w:tcW w:w="4677" w:type="dxa"/>
            <w:shd w:val="clear" w:color="auto" w:fill="auto"/>
          </w:tcPr>
          <w:p w14:paraId="0D26497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Business, Management and Accounting (miscellaneous)</w:t>
            </w:r>
          </w:p>
        </w:tc>
      </w:tr>
      <w:tr w:rsidR="00FF21F8" w14:paraId="66B0626C" w14:textId="77777777" w:rsidTr="00D36420">
        <w:trPr>
          <w:trHeight w:val="20"/>
        </w:trPr>
        <w:tc>
          <w:tcPr>
            <w:tcW w:w="1873" w:type="dxa"/>
            <w:vMerge/>
            <w:shd w:val="clear" w:color="auto" w:fill="auto"/>
          </w:tcPr>
          <w:p w14:paraId="0A89344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CA6814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ABB18B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Accounting</w:t>
            </w:r>
          </w:p>
        </w:tc>
      </w:tr>
      <w:tr w:rsidR="00FF21F8" w14:paraId="7FF9E29E" w14:textId="77777777" w:rsidTr="00D36420">
        <w:trPr>
          <w:trHeight w:val="20"/>
        </w:trPr>
        <w:tc>
          <w:tcPr>
            <w:tcW w:w="1873" w:type="dxa"/>
            <w:vMerge/>
            <w:shd w:val="clear" w:color="auto" w:fill="auto"/>
          </w:tcPr>
          <w:p w14:paraId="17BCB4A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D6C632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225D21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Business and International Management</w:t>
            </w:r>
          </w:p>
        </w:tc>
      </w:tr>
      <w:tr w:rsidR="00FF21F8" w14:paraId="2B578E38" w14:textId="77777777" w:rsidTr="00D36420">
        <w:trPr>
          <w:trHeight w:val="20"/>
        </w:trPr>
        <w:tc>
          <w:tcPr>
            <w:tcW w:w="1873" w:type="dxa"/>
            <w:vMerge/>
            <w:shd w:val="clear" w:color="auto" w:fill="auto"/>
          </w:tcPr>
          <w:p w14:paraId="3077C9E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E8A63A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E1F2192"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Management Information Systems</w:t>
            </w:r>
          </w:p>
        </w:tc>
      </w:tr>
      <w:tr w:rsidR="00FF21F8" w14:paraId="6D39333A" w14:textId="77777777" w:rsidTr="00D36420">
        <w:trPr>
          <w:trHeight w:val="20"/>
        </w:trPr>
        <w:tc>
          <w:tcPr>
            <w:tcW w:w="1873" w:type="dxa"/>
            <w:vMerge/>
            <w:shd w:val="clear" w:color="auto" w:fill="auto"/>
          </w:tcPr>
          <w:p w14:paraId="58F7CC5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5660E5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7406A42"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Management of Technology and Innovation</w:t>
            </w:r>
          </w:p>
        </w:tc>
      </w:tr>
      <w:tr w:rsidR="00FF21F8" w14:paraId="525DFD1E" w14:textId="77777777" w:rsidTr="00D36420">
        <w:trPr>
          <w:trHeight w:val="20"/>
        </w:trPr>
        <w:tc>
          <w:tcPr>
            <w:tcW w:w="1873" w:type="dxa"/>
            <w:vMerge/>
            <w:shd w:val="clear" w:color="auto" w:fill="auto"/>
          </w:tcPr>
          <w:p w14:paraId="466F1C5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F9E777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D5AE05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Marketing</w:t>
            </w:r>
          </w:p>
        </w:tc>
      </w:tr>
      <w:tr w:rsidR="00FF21F8" w14:paraId="680C4157" w14:textId="77777777" w:rsidTr="00D36420">
        <w:trPr>
          <w:trHeight w:val="20"/>
        </w:trPr>
        <w:tc>
          <w:tcPr>
            <w:tcW w:w="1873" w:type="dxa"/>
            <w:vMerge/>
            <w:shd w:val="clear" w:color="auto" w:fill="auto"/>
          </w:tcPr>
          <w:p w14:paraId="7AC43DB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557F885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89D5D2D"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Organizational Behavior and Human Resource Management</w:t>
            </w:r>
          </w:p>
        </w:tc>
      </w:tr>
      <w:tr w:rsidR="00FF21F8" w14:paraId="4A846B10" w14:textId="77777777" w:rsidTr="00D36420">
        <w:trPr>
          <w:trHeight w:val="20"/>
        </w:trPr>
        <w:tc>
          <w:tcPr>
            <w:tcW w:w="1873" w:type="dxa"/>
            <w:vMerge/>
            <w:shd w:val="clear" w:color="auto" w:fill="auto"/>
          </w:tcPr>
          <w:p w14:paraId="3933971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B37800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B377B5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Strategy and Management</w:t>
            </w:r>
          </w:p>
        </w:tc>
      </w:tr>
      <w:tr w:rsidR="00FF21F8" w14:paraId="7DE383F0" w14:textId="77777777" w:rsidTr="00D36420">
        <w:trPr>
          <w:trHeight w:val="20"/>
        </w:trPr>
        <w:tc>
          <w:tcPr>
            <w:tcW w:w="1873" w:type="dxa"/>
            <w:vMerge/>
            <w:shd w:val="clear" w:color="auto" w:fill="auto"/>
          </w:tcPr>
          <w:p w14:paraId="550C1B5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C82440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C78B5C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Industrial relations</w:t>
            </w:r>
          </w:p>
        </w:tc>
      </w:tr>
      <w:tr w:rsidR="00FF21F8" w14:paraId="2B78EB61" w14:textId="77777777" w:rsidTr="00D36420">
        <w:trPr>
          <w:trHeight w:val="20"/>
        </w:trPr>
        <w:tc>
          <w:tcPr>
            <w:tcW w:w="1873" w:type="dxa"/>
            <w:vMerge/>
            <w:shd w:val="clear" w:color="auto" w:fill="auto"/>
          </w:tcPr>
          <w:p w14:paraId="1C4981C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B0579C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C1E8FA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Decision Sciences (miscellaneous)</w:t>
            </w:r>
          </w:p>
        </w:tc>
      </w:tr>
      <w:tr w:rsidR="00FF21F8" w14:paraId="4DB4FCAE" w14:textId="77777777" w:rsidTr="00D36420">
        <w:trPr>
          <w:trHeight w:val="20"/>
        </w:trPr>
        <w:tc>
          <w:tcPr>
            <w:tcW w:w="1873" w:type="dxa"/>
            <w:vMerge/>
            <w:shd w:val="clear" w:color="auto" w:fill="auto"/>
          </w:tcPr>
          <w:p w14:paraId="58EAC48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18326A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F6F58F8"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Information Systems and Management</w:t>
            </w:r>
          </w:p>
        </w:tc>
      </w:tr>
      <w:tr w:rsidR="00FF21F8" w14:paraId="021B8F83" w14:textId="77777777" w:rsidTr="00D36420">
        <w:trPr>
          <w:trHeight w:val="20"/>
        </w:trPr>
        <w:tc>
          <w:tcPr>
            <w:tcW w:w="1873" w:type="dxa"/>
            <w:vMerge/>
            <w:shd w:val="clear" w:color="auto" w:fill="auto"/>
          </w:tcPr>
          <w:p w14:paraId="334E903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7FEF16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A81014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Management Science and Operations Research</w:t>
            </w:r>
          </w:p>
        </w:tc>
      </w:tr>
      <w:tr w:rsidR="00FF21F8" w14:paraId="7F995014" w14:textId="77777777" w:rsidTr="00D36420">
        <w:trPr>
          <w:trHeight w:val="20"/>
        </w:trPr>
        <w:tc>
          <w:tcPr>
            <w:tcW w:w="1873" w:type="dxa"/>
            <w:vMerge/>
            <w:shd w:val="clear" w:color="auto" w:fill="auto"/>
          </w:tcPr>
          <w:p w14:paraId="765D525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52C542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0A4713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Statistics, Probability and Uncertainty</w:t>
            </w:r>
          </w:p>
        </w:tc>
      </w:tr>
      <w:tr w:rsidR="00FF21F8" w14:paraId="1EFAF3EA" w14:textId="77777777" w:rsidTr="00D36420">
        <w:trPr>
          <w:trHeight w:val="20"/>
        </w:trPr>
        <w:tc>
          <w:tcPr>
            <w:tcW w:w="1873" w:type="dxa"/>
            <w:vMerge/>
            <w:shd w:val="clear" w:color="auto" w:fill="auto"/>
          </w:tcPr>
          <w:p w14:paraId="37A2196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0B68F1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69B4D8D"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Economics, Econometrics and Finance (miscellaneous)</w:t>
            </w:r>
          </w:p>
        </w:tc>
      </w:tr>
      <w:tr w:rsidR="00FF21F8" w14:paraId="6026512C" w14:textId="77777777" w:rsidTr="00D36420">
        <w:trPr>
          <w:trHeight w:val="20"/>
        </w:trPr>
        <w:tc>
          <w:tcPr>
            <w:tcW w:w="1873" w:type="dxa"/>
            <w:vMerge/>
            <w:shd w:val="clear" w:color="auto" w:fill="auto"/>
          </w:tcPr>
          <w:p w14:paraId="1C6C1BB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A7129A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257DF8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Economics and Econometrics</w:t>
            </w:r>
          </w:p>
        </w:tc>
      </w:tr>
      <w:tr w:rsidR="00FF21F8" w14:paraId="4DE3A5A1" w14:textId="77777777" w:rsidTr="00D36420">
        <w:trPr>
          <w:trHeight w:val="20"/>
        </w:trPr>
        <w:tc>
          <w:tcPr>
            <w:tcW w:w="1873" w:type="dxa"/>
            <w:vMerge/>
            <w:shd w:val="clear" w:color="auto" w:fill="auto"/>
          </w:tcPr>
          <w:p w14:paraId="3904E1B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0B55314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E50694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Finance</w:t>
            </w:r>
          </w:p>
        </w:tc>
      </w:tr>
      <w:tr w:rsidR="00FF21F8" w14:paraId="2BFCE9B8" w14:textId="77777777" w:rsidTr="00D36420">
        <w:trPr>
          <w:trHeight w:val="20"/>
        </w:trPr>
        <w:tc>
          <w:tcPr>
            <w:tcW w:w="1873" w:type="dxa"/>
            <w:vMerge/>
            <w:shd w:val="clear" w:color="auto" w:fill="auto"/>
          </w:tcPr>
          <w:p w14:paraId="3155ED5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shd w:val="clear" w:color="auto" w:fill="auto"/>
          </w:tcPr>
          <w:p w14:paraId="487F63B2"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5.3 Education</w:t>
            </w:r>
          </w:p>
        </w:tc>
        <w:tc>
          <w:tcPr>
            <w:tcW w:w="4677" w:type="dxa"/>
            <w:shd w:val="clear" w:color="auto" w:fill="auto"/>
          </w:tcPr>
          <w:p w14:paraId="5A2080E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Education</w:t>
            </w:r>
          </w:p>
        </w:tc>
      </w:tr>
      <w:tr w:rsidR="00FF21F8" w14:paraId="7242A438" w14:textId="77777777" w:rsidTr="00D36420">
        <w:trPr>
          <w:trHeight w:val="20"/>
        </w:trPr>
        <w:tc>
          <w:tcPr>
            <w:tcW w:w="1873" w:type="dxa"/>
            <w:vMerge/>
            <w:shd w:val="clear" w:color="auto" w:fill="auto"/>
          </w:tcPr>
          <w:p w14:paraId="209EF13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0C99903F"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5.4 Sociology</w:t>
            </w:r>
          </w:p>
        </w:tc>
        <w:tc>
          <w:tcPr>
            <w:tcW w:w="4677" w:type="dxa"/>
            <w:shd w:val="clear" w:color="auto" w:fill="auto"/>
          </w:tcPr>
          <w:p w14:paraId="7A3F879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Sociology and Political Science</w:t>
            </w:r>
          </w:p>
        </w:tc>
      </w:tr>
      <w:tr w:rsidR="00FF21F8" w14:paraId="7800EB9D" w14:textId="77777777" w:rsidTr="00D36420">
        <w:trPr>
          <w:trHeight w:val="20"/>
        </w:trPr>
        <w:tc>
          <w:tcPr>
            <w:tcW w:w="1873" w:type="dxa"/>
            <w:vMerge/>
            <w:shd w:val="clear" w:color="auto" w:fill="auto"/>
          </w:tcPr>
          <w:p w14:paraId="01A2E0D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0998D7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DD53937"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Anthropology</w:t>
            </w:r>
          </w:p>
        </w:tc>
      </w:tr>
      <w:tr w:rsidR="00FF21F8" w14:paraId="37BCD319" w14:textId="77777777" w:rsidTr="00D36420">
        <w:trPr>
          <w:trHeight w:val="20"/>
        </w:trPr>
        <w:tc>
          <w:tcPr>
            <w:tcW w:w="1873" w:type="dxa"/>
            <w:vMerge/>
            <w:shd w:val="clear" w:color="auto" w:fill="auto"/>
          </w:tcPr>
          <w:p w14:paraId="565BD0F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B6C28A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F5FC2B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Demography</w:t>
            </w:r>
          </w:p>
        </w:tc>
      </w:tr>
      <w:tr w:rsidR="00FF21F8" w14:paraId="64B7CD8D" w14:textId="77777777" w:rsidTr="00D36420">
        <w:trPr>
          <w:trHeight w:val="20"/>
        </w:trPr>
        <w:tc>
          <w:tcPr>
            <w:tcW w:w="1873" w:type="dxa"/>
            <w:vMerge/>
            <w:shd w:val="clear" w:color="auto" w:fill="auto"/>
          </w:tcPr>
          <w:p w14:paraId="61FB34E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D29856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CF02B3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Gender Studies</w:t>
            </w:r>
          </w:p>
        </w:tc>
      </w:tr>
      <w:tr w:rsidR="00FF21F8" w14:paraId="218A82AE" w14:textId="77777777" w:rsidTr="00D36420">
        <w:trPr>
          <w:trHeight w:val="20"/>
        </w:trPr>
        <w:tc>
          <w:tcPr>
            <w:tcW w:w="1873" w:type="dxa"/>
            <w:vMerge/>
            <w:shd w:val="clear" w:color="auto" w:fill="auto"/>
          </w:tcPr>
          <w:p w14:paraId="7A5586D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shd w:val="clear" w:color="auto" w:fill="auto"/>
          </w:tcPr>
          <w:p w14:paraId="3E23DB06"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5.5 Law</w:t>
            </w:r>
          </w:p>
        </w:tc>
        <w:tc>
          <w:tcPr>
            <w:tcW w:w="4677" w:type="dxa"/>
            <w:shd w:val="clear" w:color="auto" w:fill="auto"/>
          </w:tcPr>
          <w:p w14:paraId="00965012"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Law</w:t>
            </w:r>
          </w:p>
        </w:tc>
      </w:tr>
      <w:tr w:rsidR="00FF21F8" w14:paraId="59BF7F9B" w14:textId="77777777" w:rsidTr="00D36420">
        <w:trPr>
          <w:trHeight w:val="20"/>
        </w:trPr>
        <w:tc>
          <w:tcPr>
            <w:tcW w:w="1873" w:type="dxa"/>
            <w:vMerge/>
            <w:shd w:val="clear" w:color="auto" w:fill="auto"/>
          </w:tcPr>
          <w:p w14:paraId="59C4134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52241D0A"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5.6 Political science</w:t>
            </w:r>
          </w:p>
        </w:tc>
        <w:tc>
          <w:tcPr>
            <w:tcW w:w="4677" w:type="dxa"/>
            <w:shd w:val="clear" w:color="auto" w:fill="auto"/>
          </w:tcPr>
          <w:p w14:paraId="4E7AD80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Sociology and Political Science</w:t>
            </w:r>
          </w:p>
        </w:tc>
      </w:tr>
      <w:tr w:rsidR="00FF21F8" w14:paraId="1B282708" w14:textId="77777777" w:rsidTr="00D36420">
        <w:trPr>
          <w:trHeight w:val="20"/>
        </w:trPr>
        <w:tc>
          <w:tcPr>
            <w:tcW w:w="1873" w:type="dxa"/>
            <w:vMerge/>
            <w:shd w:val="clear" w:color="auto" w:fill="auto"/>
          </w:tcPr>
          <w:p w14:paraId="228F341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ACDA3C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E10F23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Political Science and International Relations</w:t>
            </w:r>
          </w:p>
        </w:tc>
      </w:tr>
      <w:tr w:rsidR="00FF21F8" w14:paraId="0883CBA0" w14:textId="77777777" w:rsidTr="00D36420">
        <w:trPr>
          <w:trHeight w:val="20"/>
        </w:trPr>
        <w:tc>
          <w:tcPr>
            <w:tcW w:w="1873" w:type="dxa"/>
            <w:vMerge/>
            <w:shd w:val="clear" w:color="auto" w:fill="auto"/>
          </w:tcPr>
          <w:p w14:paraId="6E6E20A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1E813E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F4FEEAB"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Public Administration</w:t>
            </w:r>
          </w:p>
        </w:tc>
      </w:tr>
      <w:tr w:rsidR="00FF21F8" w14:paraId="249F2A93" w14:textId="77777777" w:rsidTr="00D36420">
        <w:trPr>
          <w:trHeight w:val="20"/>
        </w:trPr>
        <w:tc>
          <w:tcPr>
            <w:tcW w:w="1873" w:type="dxa"/>
            <w:vMerge/>
            <w:shd w:val="clear" w:color="auto" w:fill="auto"/>
          </w:tcPr>
          <w:p w14:paraId="432760C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58B7F60D"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5.7 Social and economic geography</w:t>
            </w:r>
          </w:p>
        </w:tc>
        <w:tc>
          <w:tcPr>
            <w:tcW w:w="4677" w:type="dxa"/>
            <w:shd w:val="clear" w:color="auto" w:fill="auto"/>
          </w:tcPr>
          <w:p w14:paraId="2467291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Development</w:t>
            </w:r>
          </w:p>
        </w:tc>
      </w:tr>
      <w:tr w:rsidR="00FF21F8" w14:paraId="2A02E231" w14:textId="77777777" w:rsidTr="00D36420">
        <w:trPr>
          <w:trHeight w:val="20"/>
        </w:trPr>
        <w:tc>
          <w:tcPr>
            <w:tcW w:w="1873" w:type="dxa"/>
            <w:vMerge/>
            <w:shd w:val="clear" w:color="auto" w:fill="auto"/>
          </w:tcPr>
          <w:p w14:paraId="0931022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82B4C5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01D2AE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Geography, Planning and Development</w:t>
            </w:r>
          </w:p>
        </w:tc>
      </w:tr>
      <w:tr w:rsidR="00FF21F8" w14:paraId="3F6043E3" w14:textId="77777777" w:rsidTr="00D36420">
        <w:trPr>
          <w:trHeight w:val="20"/>
        </w:trPr>
        <w:tc>
          <w:tcPr>
            <w:tcW w:w="1873" w:type="dxa"/>
            <w:vMerge/>
            <w:shd w:val="clear" w:color="auto" w:fill="auto"/>
          </w:tcPr>
          <w:p w14:paraId="4BAC2D5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755588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030E8D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Transportation</w:t>
            </w:r>
          </w:p>
        </w:tc>
      </w:tr>
      <w:tr w:rsidR="00FF21F8" w14:paraId="5BB2D8AA" w14:textId="77777777" w:rsidTr="00D36420">
        <w:trPr>
          <w:trHeight w:val="20"/>
        </w:trPr>
        <w:tc>
          <w:tcPr>
            <w:tcW w:w="1873" w:type="dxa"/>
            <w:vMerge/>
            <w:shd w:val="clear" w:color="auto" w:fill="auto"/>
          </w:tcPr>
          <w:p w14:paraId="6B192A8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F80D5A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C906D0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Urban Studies</w:t>
            </w:r>
          </w:p>
        </w:tc>
      </w:tr>
      <w:tr w:rsidR="00FF21F8" w14:paraId="676FDFB0" w14:textId="77777777" w:rsidTr="00D36420">
        <w:trPr>
          <w:trHeight w:val="20"/>
        </w:trPr>
        <w:tc>
          <w:tcPr>
            <w:tcW w:w="1873" w:type="dxa"/>
            <w:vMerge/>
            <w:shd w:val="clear" w:color="auto" w:fill="auto"/>
          </w:tcPr>
          <w:p w14:paraId="772EE40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5CEE9418"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5.8 Media and communications</w:t>
            </w:r>
          </w:p>
        </w:tc>
        <w:tc>
          <w:tcPr>
            <w:tcW w:w="4677" w:type="dxa"/>
            <w:shd w:val="clear" w:color="auto" w:fill="auto"/>
          </w:tcPr>
          <w:p w14:paraId="47B4355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Library and Information Sciences</w:t>
            </w:r>
          </w:p>
        </w:tc>
      </w:tr>
      <w:tr w:rsidR="00FF21F8" w14:paraId="75114CF6" w14:textId="77777777" w:rsidTr="00D36420">
        <w:trPr>
          <w:trHeight w:val="20"/>
        </w:trPr>
        <w:tc>
          <w:tcPr>
            <w:tcW w:w="1873" w:type="dxa"/>
            <w:vMerge/>
            <w:shd w:val="clear" w:color="auto" w:fill="auto"/>
          </w:tcPr>
          <w:p w14:paraId="49E557E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7E6A012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3BAEC8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Communication</w:t>
            </w:r>
          </w:p>
        </w:tc>
      </w:tr>
      <w:tr w:rsidR="00FF21F8" w14:paraId="7157C40B" w14:textId="77777777" w:rsidTr="00D36420">
        <w:trPr>
          <w:trHeight w:val="20"/>
        </w:trPr>
        <w:tc>
          <w:tcPr>
            <w:tcW w:w="1873" w:type="dxa"/>
            <w:vMerge/>
            <w:shd w:val="clear" w:color="auto" w:fill="auto"/>
          </w:tcPr>
          <w:p w14:paraId="33C2699C"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45A636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AA46F8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Cultural Studies</w:t>
            </w:r>
          </w:p>
        </w:tc>
      </w:tr>
      <w:tr w:rsidR="00FF21F8" w14:paraId="4986D412" w14:textId="77777777" w:rsidTr="00D36420">
        <w:trPr>
          <w:trHeight w:val="20"/>
        </w:trPr>
        <w:tc>
          <w:tcPr>
            <w:tcW w:w="1873" w:type="dxa"/>
            <w:vMerge/>
            <w:shd w:val="clear" w:color="auto" w:fill="auto"/>
          </w:tcPr>
          <w:p w14:paraId="4F08BBB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1D15BCD6"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5.9 Other social sciences</w:t>
            </w:r>
          </w:p>
        </w:tc>
        <w:tc>
          <w:tcPr>
            <w:tcW w:w="4677" w:type="dxa"/>
            <w:shd w:val="clear" w:color="auto" w:fill="auto"/>
          </w:tcPr>
          <w:p w14:paraId="65FA2C6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Multidisciplinary</w:t>
            </w:r>
          </w:p>
        </w:tc>
      </w:tr>
      <w:tr w:rsidR="00FF21F8" w14:paraId="7F93E4E2" w14:textId="77777777" w:rsidTr="00D36420">
        <w:trPr>
          <w:trHeight w:val="20"/>
        </w:trPr>
        <w:tc>
          <w:tcPr>
            <w:tcW w:w="1873" w:type="dxa"/>
            <w:vMerge/>
            <w:shd w:val="clear" w:color="auto" w:fill="auto"/>
          </w:tcPr>
          <w:p w14:paraId="54829027"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FE10B4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77B485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Tourism, Leisure and Hospitality Management</w:t>
            </w:r>
          </w:p>
        </w:tc>
      </w:tr>
      <w:tr w:rsidR="00FF21F8" w14:paraId="6B84ED97" w14:textId="77777777" w:rsidTr="00D36420">
        <w:trPr>
          <w:trHeight w:val="20"/>
        </w:trPr>
        <w:tc>
          <w:tcPr>
            <w:tcW w:w="1873" w:type="dxa"/>
            <w:vMerge/>
            <w:shd w:val="clear" w:color="auto" w:fill="auto"/>
          </w:tcPr>
          <w:p w14:paraId="67C0AEC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5FE1216"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F08B141"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Social Sciences (miscellaneous)</w:t>
            </w:r>
          </w:p>
        </w:tc>
      </w:tr>
      <w:tr w:rsidR="00FF21F8" w14:paraId="30E4206B" w14:textId="77777777" w:rsidTr="00D36420">
        <w:trPr>
          <w:trHeight w:val="20"/>
        </w:trPr>
        <w:tc>
          <w:tcPr>
            <w:tcW w:w="1873" w:type="dxa"/>
            <w:vMerge/>
            <w:shd w:val="clear" w:color="auto" w:fill="auto"/>
          </w:tcPr>
          <w:p w14:paraId="659BB808"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1F0069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03A8A9B" w14:textId="77777777" w:rsidR="00FF21F8" w:rsidRPr="004407C9" w:rsidRDefault="00FF21F8" w:rsidP="006D0E60">
            <w:pPr>
              <w:autoSpaceDE w:val="0"/>
              <w:autoSpaceDN w:val="0"/>
              <w:adjustRightInd w:val="0"/>
              <w:rPr>
                <w:rFonts w:ascii="Times New Roman" w:hAnsi="Times New Roman"/>
                <w:color w:val="000000"/>
                <w:sz w:val="16"/>
                <w:szCs w:val="16"/>
              </w:rPr>
            </w:pPr>
            <w:proofErr w:type="gramStart"/>
            <w:r w:rsidRPr="004407C9">
              <w:rPr>
                <w:rFonts w:ascii="Times New Roman" w:hAnsi="Times New Roman"/>
                <w:color w:val="000000"/>
                <w:sz w:val="16"/>
                <w:szCs w:val="16"/>
              </w:rPr>
              <w:t>Health(</w:t>
            </w:r>
            <w:proofErr w:type="gramEnd"/>
            <w:r w:rsidRPr="004407C9">
              <w:rPr>
                <w:rFonts w:ascii="Times New Roman" w:hAnsi="Times New Roman"/>
                <w:color w:val="000000"/>
                <w:sz w:val="16"/>
                <w:szCs w:val="16"/>
              </w:rPr>
              <w:t>social science)</w:t>
            </w:r>
          </w:p>
        </w:tc>
      </w:tr>
      <w:tr w:rsidR="00FF21F8" w14:paraId="41F9D4DD" w14:textId="77777777" w:rsidTr="00D36420">
        <w:trPr>
          <w:trHeight w:val="20"/>
        </w:trPr>
        <w:tc>
          <w:tcPr>
            <w:tcW w:w="1873" w:type="dxa"/>
            <w:vMerge/>
            <w:shd w:val="clear" w:color="auto" w:fill="auto"/>
          </w:tcPr>
          <w:p w14:paraId="3ABC86F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D932A6A"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41CF1F8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Human Factors and Ergonomics</w:t>
            </w:r>
          </w:p>
        </w:tc>
      </w:tr>
      <w:tr w:rsidR="00FF21F8" w14:paraId="1C7C3FB1" w14:textId="77777777" w:rsidTr="00D36420">
        <w:trPr>
          <w:trHeight w:val="20"/>
        </w:trPr>
        <w:tc>
          <w:tcPr>
            <w:tcW w:w="1873" w:type="dxa"/>
            <w:vMerge/>
            <w:shd w:val="clear" w:color="auto" w:fill="auto"/>
          </w:tcPr>
          <w:p w14:paraId="2867F30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6E458F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7135153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Safety Research</w:t>
            </w:r>
          </w:p>
        </w:tc>
      </w:tr>
      <w:tr w:rsidR="00FF21F8" w14:paraId="7A295089" w14:textId="77777777" w:rsidTr="00D36420">
        <w:trPr>
          <w:trHeight w:val="20"/>
        </w:trPr>
        <w:tc>
          <w:tcPr>
            <w:tcW w:w="1873" w:type="dxa"/>
            <w:vMerge/>
            <w:shd w:val="clear" w:color="auto" w:fill="auto"/>
          </w:tcPr>
          <w:p w14:paraId="65A4393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8351ED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8EC3E92"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Cultural Studies</w:t>
            </w:r>
          </w:p>
        </w:tc>
      </w:tr>
      <w:tr w:rsidR="00FF21F8" w14:paraId="71530B66" w14:textId="77777777" w:rsidTr="00D36420">
        <w:trPr>
          <w:trHeight w:val="20"/>
        </w:trPr>
        <w:tc>
          <w:tcPr>
            <w:tcW w:w="1873" w:type="dxa"/>
            <w:vMerge w:val="restart"/>
            <w:shd w:val="clear" w:color="auto" w:fill="auto"/>
          </w:tcPr>
          <w:p w14:paraId="1E038E62"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6. Humanities and the Arts</w:t>
            </w:r>
          </w:p>
        </w:tc>
        <w:tc>
          <w:tcPr>
            <w:tcW w:w="2552" w:type="dxa"/>
            <w:vMerge w:val="restart"/>
            <w:shd w:val="clear" w:color="auto" w:fill="auto"/>
          </w:tcPr>
          <w:p w14:paraId="097A0DC3"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6.1 History and Archaeology</w:t>
            </w:r>
          </w:p>
        </w:tc>
        <w:tc>
          <w:tcPr>
            <w:tcW w:w="4677" w:type="dxa"/>
            <w:shd w:val="clear" w:color="auto" w:fill="auto"/>
          </w:tcPr>
          <w:p w14:paraId="2A6EA23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History</w:t>
            </w:r>
          </w:p>
        </w:tc>
      </w:tr>
      <w:tr w:rsidR="00FF21F8" w14:paraId="3CDFC5D4" w14:textId="77777777" w:rsidTr="00D36420">
        <w:trPr>
          <w:trHeight w:val="20"/>
        </w:trPr>
        <w:tc>
          <w:tcPr>
            <w:tcW w:w="1873" w:type="dxa"/>
            <w:vMerge/>
            <w:shd w:val="clear" w:color="auto" w:fill="auto"/>
          </w:tcPr>
          <w:p w14:paraId="19E930F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207E5D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40A5EB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Archaeology</w:t>
            </w:r>
          </w:p>
        </w:tc>
      </w:tr>
      <w:tr w:rsidR="00FF21F8" w14:paraId="7A57459A" w14:textId="77777777" w:rsidTr="00D36420">
        <w:trPr>
          <w:trHeight w:val="20"/>
        </w:trPr>
        <w:tc>
          <w:tcPr>
            <w:tcW w:w="1873" w:type="dxa"/>
            <w:vMerge/>
            <w:shd w:val="clear" w:color="auto" w:fill="auto"/>
          </w:tcPr>
          <w:p w14:paraId="6FB536D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6050A3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A6546B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Classics</w:t>
            </w:r>
          </w:p>
        </w:tc>
      </w:tr>
      <w:tr w:rsidR="00FF21F8" w14:paraId="6970397A" w14:textId="77777777" w:rsidTr="00D36420">
        <w:trPr>
          <w:trHeight w:val="20"/>
        </w:trPr>
        <w:tc>
          <w:tcPr>
            <w:tcW w:w="1873" w:type="dxa"/>
            <w:vMerge/>
            <w:shd w:val="clear" w:color="auto" w:fill="auto"/>
          </w:tcPr>
          <w:p w14:paraId="011624B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98AB55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695B2A3C"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Conservation</w:t>
            </w:r>
          </w:p>
        </w:tc>
      </w:tr>
      <w:tr w:rsidR="00FF21F8" w14:paraId="1E0F5D99" w14:textId="77777777" w:rsidTr="00D36420">
        <w:trPr>
          <w:trHeight w:val="20"/>
        </w:trPr>
        <w:tc>
          <w:tcPr>
            <w:tcW w:w="1873" w:type="dxa"/>
            <w:vMerge/>
            <w:shd w:val="clear" w:color="auto" w:fill="auto"/>
          </w:tcPr>
          <w:p w14:paraId="1159FCE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448D063"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86F39F6"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Museology</w:t>
            </w:r>
          </w:p>
        </w:tc>
      </w:tr>
      <w:tr w:rsidR="00FF21F8" w14:paraId="6C10EC03" w14:textId="77777777" w:rsidTr="00D36420">
        <w:trPr>
          <w:trHeight w:val="20"/>
        </w:trPr>
        <w:tc>
          <w:tcPr>
            <w:tcW w:w="1873" w:type="dxa"/>
            <w:vMerge/>
            <w:shd w:val="clear" w:color="auto" w:fill="auto"/>
          </w:tcPr>
          <w:p w14:paraId="4E86782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7BBFAD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191A91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Archaeology</w:t>
            </w:r>
          </w:p>
        </w:tc>
      </w:tr>
      <w:tr w:rsidR="00FF21F8" w14:paraId="41FAE912" w14:textId="77777777" w:rsidTr="00D36420">
        <w:trPr>
          <w:trHeight w:val="20"/>
        </w:trPr>
        <w:tc>
          <w:tcPr>
            <w:tcW w:w="1873" w:type="dxa"/>
            <w:vMerge/>
            <w:shd w:val="clear" w:color="auto" w:fill="auto"/>
          </w:tcPr>
          <w:p w14:paraId="603B175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55FA4B60"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6.2 Languages and Literature</w:t>
            </w:r>
          </w:p>
        </w:tc>
        <w:tc>
          <w:tcPr>
            <w:tcW w:w="4677" w:type="dxa"/>
            <w:shd w:val="clear" w:color="auto" w:fill="auto"/>
          </w:tcPr>
          <w:p w14:paraId="7E2A909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Language and Linguistics</w:t>
            </w:r>
          </w:p>
        </w:tc>
      </w:tr>
      <w:tr w:rsidR="00FF21F8" w14:paraId="55AC1C85" w14:textId="77777777" w:rsidTr="00D36420">
        <w:trPr>
          <w:trHeight w:val="20"/>
        </w:trPr>
        <w:tc>
          <w:tcPr>
            <w:tcW w:w="1873" w:type="dxa"/>
            <w:vMerge/>
            <w:shd w:val="clear" w:color="auto" w:fill="auto"/>
          </w:tcPr>
          <w:p w14:paraId="51CC3220"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1ABE69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ABB11F0"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Literature and Literary Theory</w:t>
            </w:r>
          </w:p>
        </w:tc>
      </w:tr>
      <w:tr w:rsidR="00FF21F8" w14:paraId="3B09EA98" w14:textId="77777777" w:rsidTr="00D36420">
        <w:trPr>
          <w:trHeight w:val="20"/>
        </w:trPr>
        <w:tc>
          <w:tcPr>
            <w:tcW w:w="1873" w:type="dxa"/>
            <w:vMerge/>
            <w:shd w:val="clear" w:color="auto" w:fill="auto"/>
          </w:tcPr>
          <w:p w14:paraId="46CF0F9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09584D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3172C4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Linguistics and Language</w:t>
            </w:r>
          </w:p>
        </w:tc>
      </w:tr>
      <w:tr w:rsidR="00FF21F8" w14:paraId="52ABC68B" w14:textId="77777777" w:rsidTr="00D36420">
        <w:trPr>
          <w:trHeight w:val="20"/>
        </w:trPr>
        <w:tc>
          <w:tcPr>
            <w:tcW w:w="1873" w:type="dxa"/>
            <w:vMerge/>
            <w:shd w:val="clear" w:color="auto" w:fill="auto"/>
          </w:tcPr>
          <w:p w14:paraId="0679A46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03A505CC"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6.3 Philosophy, Ethics and Religion</w:t>
            </w:r>
          </w:p>
        </w:tc>
        <w:tc>
          <w:tcPr>
            <w:tcW w:w="4677" w:type="dxa"/>
            <w:shd w:val="clear" w:color="auto" w:fill="auto"/>
          </w:tcPr>
          <w:p w14:paraId="6CDC18AE"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History and Philosophy of Science</w:t>
            </w:r>
          </w:p>
        </w:tc>
      </w:tr>
      <w:tr w:rsidR="00FF21F8" w14:paraId="276EF7A9" w14:textId="77777777" w:rsidTr="00D36420">
        <w:trPr>
          <w:trHeight w:val="20"/>
        </w:trPr>
        <w:tc>
          <w:tcPr>
            <w:tcW w:w="1873" w:type="dxa"/>
            <w:vMerge/>
            <w:shd w:val="clear" w:color="auto" w:fill="auto"/>
          </w:tcPr>
          <w:p w14:paraId="22EC9BBD"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6A1F61F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50FD7B4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Philosophy</w:t>
            </w:r>
          </w:p>
        </w:tc>
      </w:tr>
      <w:tr w:rsidR="00FF21F8" w14:paraId="541A2313" w14:textId="77777777" w:rsidTr="00D36420">
        <w:trPr>
          <w:trHeight w:val="20"/>
        </w:trPr>
        <w:tc>
          <w:tcPr>
            <w:tcW w:w="1873" w:type="dxa"/>
            <w:vMerge/>
            <w:shd w:val="clear" w:color="auto" w:fill="auto"/>
          </w:tcPr>
          <w:p w14:paraId="671FCFF4"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4A79C15F"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3BFC2B6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Religious studies</w:t>
            </w:r>
          </w:p>
        </w:tc>
      </w:tr>
      <w:tr w:rsidR="00FF21F8" w14:paraId="6261E33E" w14:textId="77777777" w:rsidTr="00D36420">
        <w:trPr>
          <w:trHeight w:val="20"/>
        </w:trPr>
        <w:tc>
          <w:tcPr>
            <w:tcW w:w="1873" w:type="dxa"/>
            <w:vMerge/>
            <w:shd w:val="clear" w:color="auto" w:fill="auto"/>
          </w:tcPr>
          <w:p w14:paraId="09C0782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37CD56DE"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6.4 Arts (arts, history of arts, performing arts, music)</w:t>
            </w:r>
          </w:p>
        </w:tc>
        <w:tc>
          <w:tcPr>
            <w:tcW w:w="4677" w:type="dxa"/>
            <w:shd w:val="clear" w:color="auto" w:fill="auto"/>
          </w:tcPr>
          <w:p w14:paraId="5B8A440F"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Arts and Humanities (miscellaneous)</w:t>
            </w:r>
          </w:p>
        </w:tc>
      </w:tr>
      <w:tr w:rsidR="00FF21F8" w14:paraId="201C2D3B" w14:textId="77777777" w:rsidTr="00D36420">
        <w:trPr>
          <w:trHeight w:val="20"/>
        </w:trPr>
        <w:tc>
          <w:tcPr>
            <w:tcW w:w="1873" w:type="dxa"/>
            <w:vMerge/>
            <w:shd w:val="clear" w:color="auto" w:fill="auto"/>
          </w:tcPr>
          <w:p w14:paraId="60579BA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1BFB8FF1"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1CCDD975"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Music</w:t>
            </w:r>
          </w:p>
        </w:tc>
      </w:tr>
      <w:tr w:rsidR="00FF21F8" w14:paraId="09D61279" w14:textId="77777777" w:rsidTr="00D36420">
        <w:trPr>
          <w:trHeight w:val="20"/>
        </w:trPr>
        <w:tc>
          <w:tcPr>
            <w:tcW w:w="1873" w:type="dxa"/>
            <w:vMerge/>
            <w:shd w:val="clear" w:color="auto" w:fill="auto"/>
          </w:tcPr>
          <w:p w14:paraId="73FFEE19"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3C5E21BB"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0240C519"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Visual Arts and Performing Arts</w:t>
            </w:r>
          </w:p>
        </w:tc>
      </w:tr>
      <w:tr w:rsidR="00FF21F8" w14:paraId="3C8D24FE" w14:textId="77777777" w:rsidTr="00D36420">
        <w:trPr>
          <w:trHeight w:val="20"/>
        </w:trPr>
        <w:tc>
          <w:tcPr>
            <w:tcW w:w="1873" w:type="dxa"/>
            <w:vMerge/>
            <w:shd w:val="clear" w:color="auto" w:fill="auto"/>
          </w:tcPr>
          <w:p w14:paraId="748F5CE2"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val="restart"/>
            <w:shd w:val="clear" w:color="auto" w:fill="auto"/>
          </w:tcPr>
          <w:p w14:paraId="3AEB5263" w14:textId="77777777" w:rsidR="00FF21F8" w:rsidRPr="004407C9" w:rsidRDefault="00FF21F8" w:rsidP="004407C9">
            <w:pPr>
              <w:autoSpaceDE w:val="0"/>
              <w:autoSpaceDN w:val="0"/>
              <w:adjustRightInd w:val="0"/>
              <w:rPr>
                <w:rFonts w:ascii="Times New Roman" w:hAnsi="Times New Roman"/>
                <w:b/>
                <w:bCs/>
                <w:color w:val="000000"/>
                <w:sz w:val="16"/>
                <w:szCs w:val="16"/>
              </w:rPr>
            </w:pPr>
            <w:r w:rsidRPr="004407C9">
              <w:rPr>
                <w:rFonts w:ascii="Times New Roman" w:hAnsi="Times New Roman"/>
                <w:b/>
                <w:bCs/>
                <w:color w:val="000000"/>
                <w:sz w:val="16"/>
                <w:szCs w:val="16"/>
              </w:rPr>
              <w:t>6.5 Other Humanities and the Arts</w:t>
            </w:r>
          </w:p>
        </w:tc>
        <w:tc>
          <w:tcPr>
            <w:tcW w:w="4677" w:type="dxa"/>
            <w:shd w:val="clear" w:color="auto" w:fill="auto"/>
          </w:tcPr>
          <w:p w14:paraId="70C47A1A"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Arts and Humanities (miscellaneous)</w:t>
            </w:r>
          </w:p>
        </w:tc>
      </w:tr>
      <w:tr w:rsidR="00FF21F8" w14:paraId="4CE9ACBF" w14:textId="77777777" w:rsidTr="00D36420">
        <w:trPr>
          <w:trHeight w:val="20"/>
        </w:trPr>
        <w:tc>
          <w:tcPr>
            <w:tcW w:w="1873" w:type="dxa"/>
            <w:vMerge/>
            <w:shd w:val="clear" w:color="auto" w:fill="auto"/>
          </w:tcPr>
          <w:p w14:paraId="0DD0ED55"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2552" w:type="dxa"/>
            <w:vMerge/>
            <w:shd w:val="clear" w:color="auto" w:fill="auto"/>
          </w:tcPr>
          <w:p w14:paraId="232D8D2E" w14:textId="77777777" w:rsidR="00FF21F8" w:rsidRPr="004407C9" w:rsidRDefault="00FF21F8" w:rsidP="004407C9">
            <w:pPr>
              <w:autoSpaceDE w:val="0"/>
              <w:autoSpaceDN w:val="0"/>
              <w:adjustRightInd w:val="0"/>
              <w:rPr>
                <w:rFonts w:ascii="Times New Roman" w:hAnsi="Times New Roman"/>
                <w:b/>
                <w:bCs/>
                <w:color w:val="000000"/>
                <w:sz w:val="16"/>
                <w:szCs w:val="16"/>
              </w:rPr>
            </w:pPr>
          </w:p>
        </w:tc>
        <w:tc>
          <w:tcPr>
            <w:tcW w:w="4677" w:type="dxa"/>
            <w:shd w:val="clear" w:color="auto" w:fill="auto"/>
          </w:tcPr>
          <w:p w14:paraId="258DD323" w14:textId="77777777" w:rsidR="00FF21F8" w:rsidRPr="004407C9" w:rsidRDefault="00FF21F8" w:rsidP="006D0E60">
            <w:pPr>
              <w:autoSpaceDE w:val="0"/>
              <w:autoSpaceDN w:val="0"/>
              <w:adjustRightInd w:val="0"/>
              <w:rPr>
                <w:rFonts w:ascii="Times New Roman" w:hAnsi="Times New Roman"/>
                <w:color w:val="000000"/>
                <w:sz w:val="16"/>
                <w:szCs w:val="16"/>
              </w:rPr>
            </w:pPr>
            <w:r w:rsidRPr="004407C9">
              <w:rPr>
                <w:rFonts w:ascii="Times New Roman" w:hAnsi="Times New Roman"/>
                <w:color w:val="000000"/>
                <w:sz w:val="16"/>
                <w:szCs w:val="16"/>
              </w:rPr>
              <w:t>Multidisciplinary</w:t>
            </w:r>
          </w:p>
        </w:tc>
      </w:tr>
    </w:tbl>
    <w:p w14:paraId="3B94FCB8" w14:textId="77777777" w:rsidR="00FF21F8" w:rsidRDefault="00FF21F8" w:rsidP="000C6636">
      <w:pPr>
        <w:pStyle w:val="Seznam1"/>
        <w:numPr>
          <w:ilvl w:val="0"/>
          <w:numId w:val="0"/>
        </w:numPr>
      </w:pPr>
    </w:p>
    <w:p w14:paraId="5DAFF6CF" w14:textId="77777777" w:rsidR="00F15BF8" w:rsidRDefault="00F15BF8" w:rsidP="000C6636">
      <w:pPr>
        <w:pStyle w:val="Seznam1"/>
        <w:numPr>
          <w:ilvl w:val="0"/>
          <w:numId w:val="0"/>
        </w:numPr>
        <w:sectPr w:rsidR="00F15BF8" w:rsidSect="006D0E60">
          <w:headerReference w:type="default" r:id="rId18"/>
          <w:pgSz w:w="11906" w:h="16838"/>
          <w:pgMar w:top="1417" w:right="1417" w:bottom="1417" w:left="1417" w:header="708" w:footer="708" w:gutter="0"/>
          <w:pgNumType w:start="1"/>
          <w:cols w:space="708"/>
          <w:docGrid w:linePitch="360"/>
        </w:sectPr>
      </w:pPr>
    </w:p>
    <w:p w14:paraId="429C467B" w14:textId="77777777" w:rsidR="00F15BF8" w:rsidRDefault="00F15BF8" w:rsidP="00F15BF8">
      <w:pPr>
        <w:pStyle w:val="Seznam1"/>
        <w:numPr>
          <w:ilvl w:val="0"/>
          <w:numId w:val="0"/>
        </w:numPr>
        <w:jc w:val="left"/>
        <w:rPr>
          <w:b/>
          <w:sz w:val="36"/>
          <w:szCs w:val="36"/>
        </w:rPr>
      </w:pPr>
      <w:r w:rsidRPr="00F15BF8">
        <w:rPr>
          <w:b/>
          <w:sz w:val="36"/>
          <w:szCs w:val="36"/>
        </w:rPr>
        <w:lastRenderedPageBreak/>
        <w:t>DEFINICE DRUHŮ VÝSLEDKŮ</w:t>
      </w:r>
    </w:p>
    <w:p w14:paraId="0048AA04" w14:textId="77777777" w:rsidR="00F15BF8" w:rsidRPr="00F15BF8" w:rsidRDefault="00F15BF8" w:rsidP="00F15BF8">
      <w:pPr>
        <w:pStyle w:val="Seznam1"/>
        <w:numPr>
          <w:ilvl w:val="0"/>
          <w:numId w:val="0"/>
        </w:numPr>
        <w:jc w:val="left"/>
        <w:rPr>
          <w:b/>
          <w:sz w:val="36"/>
          <w:szCs w:val="36"/>
        </w:rPr>
      </w:pPr>
    </w:p>
    <w:p w14:paraId="7EAEF9F2" w14:textId="77777777" w:rsidR="00FF21F8" w:rsidRDefault="00F15BF8" w:rsidP="00F15BF8">
      <w:pPr>
        <w:pStyle w:val="Seznam1"/>
        <w:numPr>
          <w:ilvl w:val="0"/>
          <w:numId w:val="0"/>
        </w:numPr>
        <w:rPr>
          <w:b/>
          <w:sz w:val="36"/>
          <w:szCs w:val="36"/>
        </w:rPr>
      </w:pPr>
      <w:r w:rsidRPr="00F15BF8">
        <w:rPr>
          <w:b/>
          <w:sz w:val="36"/>
          <w:szCs w:val="36"/>
        </w:rPr>
        <w:t>Samostatn</w:t>
      </w:r>
      <w:r>
        <w:rPr>
          <w:b/>
          <w:sz w:val="36"/>
          <w:szCs w:val="36"/>
        </w:rPr>
        <w:t>á</w:t>
      </w:r>
      <w:r w:rsidRPr="00F15BF8">
        <w:rPr>
          <w:b/>
          <w:sz w:val="36"/>
          <w:szCs w:val="36"/>
        </w:rPr>
        <w:t xml:space="preserve"> p</w:t>
      </w:r>
      <w:r>
        <w:rPr>
          <w:b/>
          <w:sz w:val="36"/>
          <w:szCs w:val="36"/>
        </w:rPr>
        <w:t>ří</w:t>
      </w:r>
      <w:r w:rsidRPr="00F15BF8">
        <w:rPr>
          <w:b/>
          <w:sz w:val="36"/>
          <w:szCs w:val="36"/>
        </w:rPr>
        <w:t>loha č. 4</w:t>
      </w:r>
      <w:r>
        <w:rPr>
          <w:b/>
          <w:sz w:val="36"/>
          <w:szCs w:val="36"/>
        </w:rPr>
        <w:t xml:space="preserve"> </w:t>
      </w:r>
      <w:r w:rsidRPr="00F15BF8">
        <w:rPr>
          <w:b/>
          <w:sz w:val="36"/>
          <w:szCs w:val="36"/>
        </w:rPr>
        <w:t>Metodiky</w:t>
      </w:r>
      <w:r>
        <w:rPr>
          <w:b/>
          <w:sz w:val="36"/>
          <w:szCs w:val="36"/>
        </w:rPr>
        <w:t xml:space="preserve"> </w:t>
      </w:r>
      <w:r w:rsidRPr="00F15BF8">
        <w:rPr>
          <w:b/>
          <w:sz w:val="36"/>
          <w:szCs w:val="36"/>
        </w:rPr>
        <w:t>hodnocení v</w:t>
      </w:r>
      <w:r>
        <w:rPr>
          <w:b/>
          <w:sz w:val="36"/>
          <w:szCs w:val="36"/>
        </w:rPr>
        <w:t>ý</w:t>
      </w:r>
      <w:r w:rsidRPr="00F15BF8">
        <w:rPr>
          <w:b/>
          <w:sz w:val="36"/>
          <w:szCs w:val="36"/>
        </w:rPr>
        <w:t>zkumn</w:t>
      </w:r>
      <w:r>
        <w:rPr>
          <w:b/>
          <w:sz w:val="36"/>
          <w:szCs w:val="36"/>
        </w:rPr>
        <w:t>ý</w:t>
      </w:r>
      <w:r w:rsidRPr="00F15BF8">
        <w:rPr>
          <w:b/>
          <w:sz w:val="36"/>
          <w:szCs w:val="36"/>
        </w:rPr>
        <w:t>ch organizací a</w:t>
      </w:r>
      <w:r>
        <w:rPr>
          <w:b/>
          <w:sz w:val="36"/>
          <w:szCs w:val="36"/>
        </w:rPr>
        <w:t xml:space="preserve"> </w:t>
      </w:r>
      <w:r w:rsidRPr="00F15BF8">
        <w:rPr>
          <w:b/>
          <w:sz w:val="36"/>
          <w:szCs w:val="36"/>
        </w:rPr>
        <w:t xml:space="preserve">programů </w:t>
      </w:r>
      <w:r>
        <w:rPr>
          <w:b/>
          <w:sz w:val="36"/>
          <w:szCs w:val="36"/>
        </w:rPr>
        <w:t>ú</w:t>
      </w:r>
      <w:r w:rsidRPr="00F15BF8">
        <w:rPr>
          <w:b/>
          <w:sz w:val="36"/>
          <w:szCs w:val="36"/>
        </w:rPr>
        <w:t>čelové podpory v</w:t>
      </w:r>
      <w:r>
        <w:rPr>
          <w:b/>
          <w:sz w:val="36"/>
          <w:szCs w:val="36"/>
        </w:rPr>
        <w:t>ý</w:t>
      </w:r>
      <w:r w:rsidRPr="00F15BF8">
        <w:rPr>
          <w:b/>
          <w:sz w:val="36"/>
          <w:szCs w:val="36"/>
        </w:rPr>
        <w:t>zkumu, v</w:t>
      </w:r>
      <w:r>
        <w:rPr>
          <w:b/>
          <w:sz w:val="36"/>
          <w:szCs w:val="36"/>
        </w:rPr>
        <w:t>ý</w:t>
      </w:r>
      <w:r w:rsidRPr="00F15BF8">
        <w:rPr>
          <w:b/>
          <w:sz w:val="36"/>
          <w:szCs w:val="36"/>
        </w:rPr>
        <w:t>voje a inovací</w:t>
      </w:r>
      <w:r>
        <w:rPr>
          <w:b/>
          <w:sz w:val="36"/>
          <w:szCs w:val="36"/>
        </w:rPr>
        <w:t xml:space="preserve"> </w:t>
      </w:r>
      <w:r w:rsidRPr="00F15BF8">
        <w:rPr>
          <w:b/>
          <w:sz w:val="36"/>
          <w:szCs w:val="36"/>
        </w:rPr>
        <w:t>schv</w:t>
      </w:r>
      <w:r>
        <w:rPr>
          <w:b/>
          <w:sz w:val="36"/>
          <w:szCs w:val="36"/>
        </w:rPr>
        <w:t>á</w:t>
      </w:r>
      <w:r w:rsidRPr="00F15BF8">
        <w:rPr>
          <w:b/>
          <w:sz w:val="36"/>
          <w:szCs w:val="36"/>
        </w:rPr>
        <w:t>len</w:t>
      </w:r>
      <w:r>
        <w:rPr>
          <w:b/>
          <w:sz w:val="36"/>
          <w:szCs w:val="36"/>
        </w:rPr>
        <w:t>é</w:t>
      </w:r>
      <w:r w:rsidRPr="00F15BF8">
        <w:rPr>
          <w:b/>
          <w:sz w:val="36"/>
          <w:szCs w:val="36"/>
        </w:rPr>
        <w:t xml:space="preserve"> usnesen</w:t>
      </w:r>
      <w:r>
        <w:rPr>
          <w:b/>
          <w:sz w:val="36"/>
          <w:szCs w:val="36"/>
        </w:rPr>
        <w:t>í</w:t>
      </w:r>
      <w:r w:rsidRPr="00F15BF8">
        <w:rPr>
          <w:b/>
          <w:sz w:val="36"/>
          <w:szCs w:val="36"/>
        </w:rPr>
        <w:t>m vl</w:t>
      </w:r>
      <w:r>
        <w:rPr>
          <w:b/>
          <w:sz w:val="36"/>
          <w:szCs w:val="36"/>
        </w:rPr>
        <w:t>á</w:t>
      </w:r>
      <w:r w:rsidRPr="00F15BF8">
        <w:rPr>
          <w:b/>
          <w:sz w:val="36"/>
          <w:szCs w:val="36"/>
        </w:rPr>
        <w:t xml:space="preserve">dy dne 8. </w:t>
      </w:r>
      <w:r>
        <w:rPr>
          <w:b/>
          <w:sz w:val="36"/>
          <w:szCs w:val="36"/>
        </w:rPr>
        <w:t>ú</w:t>
      </w:r>
      <w:r w:rsidRPr="00F15BF8">
        <w:rPr>
          <w:b/>
          <w:sz w:val="36"/>
          <w:szCs w:val="36"/>
        </w:rPr>
        <w:t>nora 2017 č.</w:t>
      </w:r>
      <w:r>
        <w:rPr>
          <w:b/>
          <w:sz w:val="36"/>
          <w:szCs w:val="36"/>
        </w:rPr>
        <w:t> </w:t>
      </w:r>
      <w:r w:rsidRPr="00F15BF8">
        <w:rPr>
          <w:b/>
          <w:sz w:val="36"/>
          <w:szCs w:val="36"/>
        </w:rPr>
        <w:t>107</w:t>
      </w:r>
      <w:r>
        <w:rPr>
          <w:b/>
          <w:sz w:val="36"/>
          <w:szCs w:val="36"/>
        </w:rPr>
        <w:t>. </w:t>
      </w:r>
    </w:p>
    <w:p w14:paraId="19B7B659" w14:textId="77777777" w:rsidR="00F15BF8" w:rsidRDefault="00F15BF8" w:rsidP="00F15BF8">
      <w:pPr>
        <w:pStyle w:val="Seznam1"/>
        <w:numPr>
          <w:ilvl w:val="0"/>
          <w:numId w:val="0"/>
        </w:numPr>
        <w:rPr>
          <w:b/>
          <w:sz w:val="36"/>
          <w:szCs w:val="36"/>
        </w:rPr>
      </w:pPr>
    </w:p>
    <w:p w14:paraId="37DB38BE" w14:textId="77777777" w:rsidR="00F15BF8" w:rsidRPr="00F15BF8" w:rsidRDefault="00F15BF8" w:rsidP="00F15BF8">
      <w:pPr>
        <w:pStyle w:val="Seznam1"/>
        <w:numPr>
          <w:ilvl w:val="0"/>
          <w:numId w:val="0"/>
        </w:numPr>
        <w:rPr>
          <w:b/>
        </w:rPr>
      </w:pPr>
      <w:r w:rsidRPr="00F15BF8">
        <w:rPr>
          <w:b/>
        </w:rPr>
        <w:t>Kompletní dokument je dostupný zde:</w:t>
      </w:r>
    </w:p>
    <w:p w14:paraId="701CA4A4" w14:textId="77777777" w:rsidR="000C6636" w:rsidRDefault="007500A8" w:rsidP="004407C9">
      <w:pPr>
        <w:pStyle w:val="Seznam1"/>
        <w:numPr>
          <w:ilvl w:val="0"/>
          <w:numId w:val="0"/>
        </w:numPr>
      </w:pPr>
      <w:hyperlink r:id="rId19" w:history="1">
        <w:r w:rsidR="00F15BF8" w:rsidRPr="00B8454F">
          <w:rPr>
            <w:rStyle w:val="Hypertextovodkaz"/>
          </w:rPr>
          <w:t>https://www.vyzkum.cz/FrontClanek.aspx?idsekce=799796&amp;ad=1&amp;attid=847689</w:t>
        </w:r>
      </w:hyperlink>
    </w:p>
    <w:p w14:paraId="15E51CB2" w14:textId="77777777" w:rsidR="00F15BF8" w:rsidRDefault="00F15BF8" w:rsidP="004407C9">
      <w:pPr>
        <w:pStyle w:val="Seznam1"/>
        <w:numPr>
          <w:ilvl w:val="0"/>
          <w:numId w:val="0"/>
        </w:numPr>
      </w:pPr>
    </w:p>
    <w:p w14:paraId="118A888C" w14:textId="77777777" w:rsidR="00F15BF8" w:rsidRDefault="00F15BF8" w:rsidP="004407C9">
      <w:pPr>
        <w:pStyle w:val="Seznam1"/>
        <w:numPr>
          <w:ilvl w:val="0"/>
          <w:numId w:val="0"/>
        </w:numPr>
        <w:sectPr w:rsidR="00F15BF8" w:rsidSect="006D0E60">
          <w:headerReference w:type="default" r:id="rId20"/>
          <w:footerReference w:type="default" r:id="rId21"/>
          <w:pgSz w:w="11906" w:h="16838"/>
          <w:pgMar w:top="1417" w:right="1417" w:bottom="1417" w:left="1417" w:header="708" w:footer="708" w:gutter="0"/>
          <w:pgNumType w:start="1"/>
          <w:cols w:space="708"/>
          <w:docGrid w:linePitch="360"/>
        </w:sectPr>
      </w:pPr>
    </w:p>
    <w:p w14:paraId="0AA518F6" w14:textId="77777777" w:rsidR="00F15BF8" w:rsidRPr="00FB7BAD" w:rsidRDefault="00FB7BAD" w:rsidP="00FB7BAD">
      <w:pPr>
        <w:rPr>
          <w:rFonts w:ascii="Times New Roman" w:hAnsi="Times New Roman"/>
          <w:b/>
          <w:sz w:val="36"/>
          <w:szCs w:val="36"/>
        </w:rPr>
      </w:pPr>
      <w:r w:rsidRPr="00FB7BAD">
        <w:rPr>
          <w:rFonts w:ascii="Times New Roman" w:hAnsi="Times New Roman"/>
          <w:b/>
          <w:sz w:val="36"/>
          <w:szCs w:val="36"/>
        </w:rPr>
        <w:lastRenderedPageBreak/>
        <w:t>Evidence nerozvrhované výuky</w:t>
      </w:r>
    </w:p>
    <w:p w14:paraId="7ABB4E62" w14:textId="77777777" w:rsidR="00F15BF8" w:rsidRDefault="00F15BF8" w:rsidP="00F15BF8"/>
    <w:p w14:paraId="7EBB0E91" w14:textId="77777777" w:rsidR="00DE6DE3" w:rsidRDefault="00DE6DE3" w:rsidP="00F15BF8"/>
    <w:p w14:paraId="692AD260" w14:textId="77777777" w:rsidR="00F15BF8" w:rsidRDefault="00F15BF8" w:rsidP="00F15BF8">
      <w:pPr>
        <w:rPr>
          <w:rFonts w:ascii="Times New Roman" w:hAnsi="Times New Roman"/>
        </w:rPr>
      </w:pPr>
      <w:r w:rsidRPr="00FB7BAD">
        <w:rPr>
          <w:rFonts w:ascii="Times New Roman" w:hAnsi="Times New Roman"/>
          <w:b/>
        </w:rPr>
        <w:t>Vyučující:</w:t>
      </w:r>
      <w:r w:rsidRPr="00FB7BAD">
        <w:rPr>
          <w:rFonts w:ascii="Times New Roman" w:hAnsi="Times New Roman"/>
        </w:rPr>
        <w:tab/>
        <w:t xml:space="preserve">               </w:t>
      </w:r>
    </w:p>
    <w:p w14:paraId="2AD596E6" w14:textId="77777777" w:rsidR="00DE6DE3" w:rsidRPr="00FB7BAD" w:rsidRDefault="00DE6DE3" w:rsidP="00F15BF8">
      <w:pPr>
        <w:rPr>
          <w:rFonts w:ascii="Times New Roman" w:hAnsi="Times New Roman"/>
        </w:rPr>
      </w:pPr>
    </w:p>
    <w:p w14:paraId="5F0AD037" w14:textId="77777777" w:rsidR="00F15BF8" w:rsidRDefault="00FB7BAD" w:rsidP="00F15BF8">
      <w:pPr>
        <w:rPr>
          <w:rFonts w:ascii="Times New Roman" w:hAnsi="Times New Roman"/>
        </w:rPr>
      </w:pPr>
      <w:r>
        <w:rPr>
          <w:rFonts w:ascii="Times New Roman" w:hAnsi="Times New Roman"/>
          <w:b/>
        </w:rPr>
        <w:t>Akademický rok</w:t>
      </w:r>
      <w:r w:rsidR="00F15BF8" w:rsidRPr="00FB7BAD">
        <w:rPr>
          <w:rFonts w:ascii="Times New Roman" w:hAnsi="Times New Roman"/>
          <w:b/>
        </w:rPr>
        <w:t>:</w:t>
      </w:r>
      <w:r w:rsidR="00F15BF8" w:rsidRPr="00FB7BAD">
        <w:rPr>
          <w:rFonts w:ascii="Times New Roman" w:hAnsi="Times New Roman"/>
        </w:rPr>
        <w:t xml:space="preserve">                 </w:t>
      </w:r>
    </w:p>
    <w:p w14:paraId="3CE2C5F1" w14:textId="77777777" w:rsidR="00FB7BAD" w:rsidRDefault="00FB7BAD" w:rsidP="00F15BF8">
      <w:pPr>
        <w:rPr>
          <w:rFonts w:ascii="Times New Roman" w:hAnsi="Times New Roman"/>
        </w:rPr>
      </w:pPr>
    </w:p>
    <w:p w14:paraId="62D080F8" w14:textId="77777777" w:rsidR="00FB7BAD" w:rsidRPr="00FB7BAD" w:rsidRDefault="00FB7BAD" w:rsidP="00F15BF8">
      <w:pPr>
        <w:rPr>
          <w:rFonts w:ascii="Times New Roman" w:hAnsi="Times New Roman"/>
        </w:rPr>
      </w:pPr>
    </w:p>
    <w:tbl>
      <w:tblPr>
        <w:tblStyle w:val="Mkatabulky"/>
        <w:tblW w:w="0" w:type="auto"/>
        <w:tblInd w:w="108" w:type="dxa"/>
        <w:tblLook w:val="04A0" w:firstRow="1" w:lastRow="0" w:firstColumn="1" w:lastColumn="0" w:noHBand="0" w:noVBand="1"/>
      </w:tblPr>
      <w:tblGrid>
        <w:gridCol w:w="2097"/>
        <w:gridCol w:w="2082"/>
        <w:gridCol w:w="1950"/>
        <w:gridCol w:w="2805"/>
      </w:tblGrid>
      <w:tr w:rsidR="00FB7BAD" w:rsidRPr="00FB7BAD" w14:paraId="02B701A2" w14:textId="77777777" w:rsidTr="00DE6DE3">
        <w:trPr>
          <w:trHeight w:val="443"/>
        </w:trPr>
        <w:tc>
          <w:tcPr>
            <w:tcW w:w="2127" w:type="dxa"/>
            <w:tcBorders>
              <w:top w:val="single" w:sz="12" w:space="0" w:color="auto"/>
              <w:left w:val="single" w:sz="12" w:space="0" w:color="auto"/>
              <w:bottom w:val="single" w:sz="12" w:space="0" w:color="auto"/>
              <w:right w:val="nil"/>
            </w:tcBorders>
          </w:tcPr>
          <w:p w14:paraId="73F0A2CD" w14:textId="77777777" w:rsidR="00FB7BAD" w:rsidRPr="00FB7BAD" w:rsidRDefault="00FB7BAD" w:rsidP="00FB7BAD">
            <w:pPr>
              <w:jc w:val="right"/>
              <w:rPr>
                <w:rFonts w:ascii="Times New Roman" w:hAnsi="Times New Roman"/>
              </w:rPr>
            </w:pPr>
            <w:r w:rsidRPr="00FB7BAD">
              <w:rPr>
                <w:rFonts w:ascii="Times New Roman" w:hAnsi="Times New Roman"/>
                <w:b/>
              </w:rPr>
              <w:t>Předmět</w:t>
            </w:r>
            <w:r w:rsidR="007A6439">
              <w:rPr>
                <w:rStyle w:val="Znakapoznpodarou"/>
                <w:rFonts w:ascii="Times New Roman" w:hAnsi="Times New Roman"/>
                <w:b/>
              </w:rPr>
              <w:footnoteReference w:id="12"/>
            </w:r>
            <w:r w:rsidRPr="00FB7BAD">
              <w:rPr>
                <w:rFonts w:ascii="Times New Roman" w:hAnsi="Times New Roman"/>
                <w:b/>
              </w:rPr>
              <w:t>:</w:t>
            </w:r>
          </w:p>
        </w:tc>
        <w:tc>
          <w:tcPr>
            <w:tcW w:w="6977" w:type="dxa"/>
            <w:gridSpan w:val="3"/>
            <w:tcBorders>
              <w:top w:val="single" w:sz="12" w:space="0" w:color="auto"/>
              <w:left w:val="nil"/>
              <w:bottom w:val="single" w:sz="12" w:space="0" w:color="auto"/>
              <w:right w:val="single" w:sz="12" w:space="0" w:color="auto"/>
            </w:tcBorders>
          </w:tcPr>
          <w:p w14:paraId="71A28436" w14:textId="77777777" w:rsidR="00FB7BAD" w:rsidRPr="00FB7BAD" w:rsidRDefault="00FB7BAD" w:rsidP="00FD5F4C">
            <w:pPr>
              <w:rPr>
                <w:rFonts w:ascii="Times New Roman" w:hAnsi="Times New Roman"/>
              </w:rPr>
            </w:pPr>
          </w:p>
        </w:tc>
      </w:tr>
      <w:tr w:rsidR="007A6439" w:rsidRPr="00FB7BAD" w14:paraId="4B7F1823" w14:textId="77777777" w:rsidTr="00DE6DE3">
        <w:trPr>
          <w:trHeight w:val="340"/>
        </w:trPr>
        <w:tc>
          <w:tcPr>
            <w:tcW w:w="2127" w:type="dxa"/>
            <w:tcBorders>
              <w:top w:val="single" w:sz="12" w:space="0" w:color="auto"/>
              <w:bottom w:val="single" w:sz="4" w:space="0" w:color="auto"/>
              <w:right w:val="nil"/>
            </w:tcBorders>
          </w:tcPr>
          <w:p w14:paraId="41C65AA0" w14:textId="77777777" w:rsidR="00FB7BAD" w:rsidRPr="00FB7BAD" w:rsidRDefault="00FB7BAD" w:rsidP="00FB7BAD">
            <w:pPr>
              <w:jc w:val="right"/>
              <w:rPr>
                <w:rFonts w:ascii="Times New Roman" w:hAnsi="Times New Roman"/>
                <w:b/>
              </w:rPr>
            </w:pPr>
            <w:r w:rsidRPr="00FB7BAD">
              <w:rPr>
                <w:rFonts w:ascii="Times New Roman" w:hAnsi="Times New Roman"/>
                <w:b/>
              </w:rPr>
              <w:t>Semestr</w:t>
            </w:r>
            <w:r w:rsidR="007A6439">
              <w:rPr>
                <w:rStyle w:val="Znakapoznpodarou"/>
                <w:rFonts w:ascii="Times New Roman" w:hAnsi="Times New Roman"/>
                <w:b/>
              </w:rPr>
              <w:footnoteReference w:id="13"/>
            </w:r>
            <w:r w:rsidRPr="00FB7BAD">
              <w:rPr>
                <w:rFonts w:ascii="Times New Roman" w:hAnsi="Times New Roman"/>
                <w:b/>
              </w:rPr>
              <w:t>:</w:t>
            </w:r>
          </w:p>
        </w:tc>
        <w:tc>
          <w:tcPr>
            <w:tcW w:w="2126" w:type="dxa"/>
            <w:tcBorders>
              <w:top w:val="single" w:sz="12" w:space="0" w:color="auto"/>
              <w:left w:val="nil"/>
              <w:bottom w:val="single" w:sz="4" w:space="0" w:color="auto"/>
            </w:tcBorders>
          </w:tcPr>
          <w:p w14:paraId="718F7D7F" w14:textId="77777777" w:rsidR="00DE6DE3" w:rsidRDefault="00FB7BAD" w:rsidP="00FB7BAD">
            <w:pPr>
              <w:jc w:val="center"/>
              <w:rPr>
                <w:rFonts w:ascii="Times New Roman" w:hAnsi="Times New Roman"/>
              </w:rPr>
            </w:pPr>
            <w:r>
              <w:rPr>
                <w:rFonts w:ascii="Times New Roman" w:hAnsi="Times New Roman"/>
              </w:rPr>
              <w:t>z</w:t>
            </w:r>
            <w:r w:rsidRPr="00FB7BAD">
              <w:rPr>
                <w:rFonts w:ascii="Times New Roman" w:hAnsi="Times New Roman"/>
              </w:rPr>
              <w:t>imní</w:t>
            </w:r>
            <w:r>
              <w:rPr>
                <w:rFonts w:ascii="Times New Roman" w:hAnsi="Times New Roman"/>
              </w:rPr>
              <w:t xml:space="preserve"> </w:t>
            </w:r>
          </w:p>
          <w:p w14:paraId="28CE6C05" w14:textId="77777777" w:rsidR="00FB7BAD" w:rsidRPr="00FB7BAD" w:rsidRDefault="00FB7BAD" w:rsidP="00FB7BAD">
            <w:pPr>
              <w:jc w:val="center"/>
              <w:rPr>
                <w:rFonts w:ascii="Times New Roman" w:hAnsi="Times New Roman"/>
              </w:rPr>
            </w:pPr>
            <w:r w:rsidRPr="00FB7BAD">
              <w:rPr>
                <w:rFonts w:ascii="Times New Roman" w:hAnsi="Times New Roman"/>
              </w:rPr>
              <w:t>letní</w:t>
            </w:r>
          </w:p>
        </w:tc>
        <w:tc>
          <w:tcPr>
            <w:tcW w:w="1984" w:type="dxa"/>
            <w:tcBorders>
              <w:top w:val="single" w:sz="12" w:space="0" w:color="auto"/>
              <w:bottom w:val="single" w:sz="4" w:space="0" w:color="auto"/>
              <w:right w:val="nil"/>
            </w:tcBorders>
          </w:tcPr>
          <w:p w14:paraId="1212D176" w14:textId="341005F0" w:rsidR="00FB7BAD" w:rsidRPr="00FB7BAD" w:rsidRDefault="00FB7BAD" w:rsidP="00FB7BAD">
            <w:pPr>
              <w:jc w:val="right"/>
              <w:rPr>
                <w:rFonts w:ascii="Times New Roman" w:hAnsi="Times New Roman"/>
              </w:rPr>
            </w:pPr>
            <w:r w:rsidRPr="00FB7BAD">
              <w:rPr>
                <w:rFonts w:ascii="Times New Roman" w:hAnsi="Times New Roman"/>
                <w:b/>
              </w:rPr>
              <w:t>Forma výuky</w:t>
            </w:r>
            <w:r w:rsidR="007A6439">
              <w:rPr>
                <w:rFonts w:ascii="Times New Roman" w:hAnsi="Times New Roman"/>
                <w:b/>
                <w:vertAlign w:val="superscript"/>
              </w:rPr>
              <w:t>1</w:t>
            </w:r>
            <w:r w:rsidR="00E274B5">
              <w:rPr>
                <w:rFonts w:ascii="Times New Roman" w:hAnsi="Times New Roman"/>
                <w:b/>
                <w:vertAlign w:val="superscript"/>
              </w:rPr>
              <w:t>3</w:t>
            </w:r>
            <w:r w:rsidRPr="00FB7BAD">
              <w:rPr>
                <w:rFonts w:ascii="Times New Roman" w:hAnsi="Times New Roman"/>
                <w:b/>
              </w:rPr>
              <w:t>:</w:t>
            </w:r>
          </w:p>
        </w:tc>
        <w:tc>
          <w:tcPr>
            <w:tcW w:w="2867" w:type="dxa"/>
            <w:tcBorders>
              <w:top w:val="single" w:sz="12" w:space="0" w:color="auto"/>
              <w:left w:val="nil"/>
              <w:bottom w:val="single" w:sz="4" w:space="0" w:color="auto"/>
            </w:tcBorders>
          </w:tcPr>
          <w:p w14:paraId="76FA66F1" w14:textId="77777777" w:rsidR="00DE6DE3" w:rsidRDefault="00FB7BAD" w:rsidP="00FB7BAD">
            <w:pPr>
              <w:jc w:val="center"/>
              <w:rPr>
                <w:rFonts w:ascii="Times New Roman" w:hAnsi="Times New Roman"/>
              </w:rPr>
            </w:pPr>
            <w:r w:rsidRPr="00FB7BAD">
              <w:rPr>
                <w:rFonts w:ascii="Times New Roman" w:hAnsi="Times New Roman"/>
              </w:rPr>
              <w:t xml:space="preserve">konzultace </w:t>
            </w:r>
          </w:p>
          <w:p w14:paraId="7F4C2BE6" w14:textId="77777777" w:rsidR="00DE6DE3" w:rsidRDefault="00FB7BAD" w:rsidP="00FB7BAD">
            <w:pPr>
              <w:jc w:val="center"/>
              <w:rPr>
                <w:rFonts w:ascii="Times New Roman" w:hAnsi="Times New Roman"/>
              </w:rPr>
            </w:pPr>
            <w:r w:rsidRPr="00FB7BAD">
              <w:rPr>
                <w:rFonts w:ascii="Times New Roman" w:hAnsi="Times New Roman"/>
              </w:rPr>
              <w:t xml:space="preserve">seminář </w:t>
            </w:r>
          </w:p>
          <w:p w14:paraId="283D1C9A" w14:textId="77777777" w:rsidR="00FB7BAD" w:rsidRPr="00FB7BAD" w:rsidRDefault="00DE6DE3" w:rsidP="00FB7BAD">
            <w:pPr>
              <w:jc w:val="center"/>
              <w:rPr>
                <w:rFonts w:ascii="Times New Roman" w:hAnsi="Times New Roman"/>
              </w:rPr>
            </w:pPr>
            <w:r>
              <w:rPr>
                <w:rFonts w:ascii="Times New Roman" w:hAnsi="Times New Roman"/>
              </w:rPr>
              <w:t>c</w:t>
            </w:r>
            <w:r w:rsidR="00FB7BAD" w:rsidRPr="00FB7BAD">
              <w:rPr>
                <w:rFonts w:ascii="Times New Roman" w:hAnsi="Times New Roman"/>
              </w:rPr>
              <w:t>vičení</w:t>
            </w:r>
          </w:p>
        </w:tc>
      </w:tr>
      <w:tr w:rsidR="00FB7BAD" w:rsidRPr="00FB7BAD" w14:paraId="7FE9E010" w14:textId="77777777" w:rsidTr="00DE6DE3">
        <w:trPr>
          <w:trHeight w:val="1138"/>
        </w:trPr>
        <w:tc>
          <w:tcPr>
            <w:tcW w:w="2127" w:type="dxa"/>
            <w:tcBorders>
              <w:bottom w:val="single" w:sz="4" w:space="0" w:color="auto"/>
              <w:right w:val="nil"/>
            </w:tcBorders>
          </w:tcPr>
          <w:p w14:paraId="65CDC889" w14:textId="77777777" w:rsidR="00FB7BAD" w:rsidRPr="00FB7BAD" w:rsidRDefault="00FB7BAD" w:rsidP="00FB7BAD">
            <w:pPr>
              <w:jc w:val="right"/>
              <w:rPr>
                <w:rFonts w:ascii="Times New Roman" w:hAnsi="Times New Roman"/>
              </w:rPr>
            </w:pPr>
            <w:r w:rsidRPr="00FB7BAD">
              <w:rPr>
                <w:rFonts w:ascii="Times New Roman" w:hAnsi="Times New Roman"/>
                <w:b/>
              </w:rPr>
              <w:t>Jména studentů:</w:t>
            </w:r>
          </w:p>
        </w:tc>
        <w:tc>
          <w:tcPr>
            <w:tcW w:w="6977" w:type="dxa"/>
            <w:gridSpan w:val="3"/>
            <w:tcBorders>
              <w:left w:val="nil"/>
              <w:bottom w:val="single" w:sz="4" w:space="0" w:color="auto"/>
            </w:tcBorders>
          </w:tcPr>
          <w:p w14:paraId="22931719" w14:textId="77777777" w:rsidR="00FB7BAD" w:rsidRPr="00FB7BAD" w:rsidRDefault="00FB7BAD" w:rsidP="00FD5F4C">
            <w:pPr>
              <w:rPr>
                <w:rFonts w:ascii="Times New Roman" w:hAnsi="Times New Roman"/>
              </w:rPr>
            </w:pPr>
          </w:p>
        </w:tc>
      </w:tr>
      <w:tr w:rsidR="00F15BF8" w:rsidRPr="00FB7BAD" w14:paraId="5FED247C" w14:textId="77777777" w:rsidTr="00DE6DE3">
        <w:tc>
          <w:tcPr>
            <w:tcW w:w="2127" w:type="dxa"/>
            <w:tcBorders>
              <w:top w:val="single" w:sz="4" w:space="0" w:color="auto"/>
              <w:left w:val="single" w:sz="4" w:space="0" w:color="auto"/>
              <w:bottom w:val="single" w:sz="4" w:space="0" w:color="auto"/>
              <w:right w:val="single" w:sz="4" w:space="0" w:color="auto"/>
            </w:tcBorders>
            <w:hideMark/>
          </w:tcPr>
          <w:p w14:paraId="4A45B8AD" w14:textId="77777777" w:rsidR="00F15BF8" w:rsidRPr="00FB7BAD" w:rsidRDefault="00F15BF8" w:rsidP="00DE6DE3">
            <w:pPr>
              <w:jc w:val="center"/>
              <w:rPr>
                <w:rFonts w:ascii="Times New Roman" w:hAnsi="Times New Roman"/>
                <w:b/>
              </w:rPr>
            </w:pPr>
            <w:r w:rsidRPr="00FB7BAD">
              <w:rPr>
                <w:rFonts w:ascii="Times New Roman" w:hAnsi="Times New Roman"/>
                <w:b/>
              </w:rPr>
              <w:t>Datum</w:t>
            </w:r>
          </w:p>
        </w:tc>
        <w:tc>
          <w:tcPr>
            <w:tcW w:w="2126" w:type="dxa"/>
            <w:tcBorders>
              <w:top w:val="single" w:sz="4" w:space="0" w:color="auto"/>
              <w:left w:val="single" w:sz="4" w:space="0" w:color="auto"/>
              <w:bottom w:val="single" w:sz="4" w:space="0" w:color="auto"/>
              <w:right w:val="single" w:sz="4" w:space="0" w:color="auto"/>
            </w:tcBorders>
            <w:hideMark/>
          </w:tcPr>
          <w:p w14:paraId="6FCAB038" w14:textId="77777777" w:rsidR="00F15BF8" w:rsidRPr="00FB7BAD" w:rsidRDefault="00F15BF8" w:rsidP="00DE6DE3">
            <w:pPr>
              <w:jc w:val="center"/>
              <w:rPr>
                <w:rFonts w:ascii="Times New Roman" w:hAnsi="Times New Roman"/>
                <w:b/>
              </w:rPr>
            </w:pPr>
            <w:r w:rsidRPr="00FB7BAD">
              <w:rPr>
                <w:rFonts w:ascii="Times New Roman" w:hAnsi="Times New Roman"/>
                <w:b/>
              </w:rPr>
              <w:t>Hodina (od – do)</w:t>
            </w:r>
          </w:p>
        </w:tc>
        <w:tc>
          <w:tcPr>
            <w:tcW w:w="1984" w:type="dxa"/>
            <w:tcBorders>
              <w:top w:val="single" w:sz="4" w:space="0" w:color="auto"/>
              <w:left w:val="single" w:sz="4" w:space="0" w:color="auto"/>
              <w:bottom w:val="single" w:sz="4" w:space="0" w:color="auto"/>
              <w:right w:val="single" w:sz="4" w:space="0" w:color="auto"/>
            </w:tcBorders>
            <w:hideMark/>
          </w:tcPr>
          <w:p w14:paraId="4DD73959" w14:textId="77777777" w:rsidR="00F15BF8" w:rsidRPr="00FB7BAD" w:rsidRDefault="00F15BF8" w:rsidP="00DE6DE3">
            <w:pPr>
              <w:jc w:val="center"/>
              <w:rPr>
                <w:rFonts w:ascii="Times New Roman" w:hAnsi="Times New Roman"/>
                <w:b/>
              </w:rPr>
            </w:pPr>
            <w:r w:rsidRPr="00FB7BAD">
              <w:rPr>
                <w:rFonts w:ascii="Times New Roman" w:hAnsi="Times New Roman"/>
                <w:b/>
              </w:rPr>
              <w:t>Počet hodin</w:t>
            </w:r>
          </w:p>
        </w:tc>
        <w:tc>
          <w:tcPr>
            <w:tcW w:w="2867" w:type="dxa"/>
            <w:tcBorders>
              <w:top w:val="single" w:sz="4" w:space="0" w:color="auto"/>
              <w:left w:val="single" w:sz="4" w:space="0" w:color="auto"/>
              <w:bottom w:val="single" w:sz="4" w:space="0" w:color="auto"/>
              <w:right w:val="single" w:sz="4" w:space="0" w:color="auto"/>
            </w:tcBorders>
            <w:hideMark/>
          </w:tcPr>
          <w:p w14:paraId="54BFDF7A" w14:textId="77777777" w:rsidR="00F15BF8" w:rsidRPr="00FB7BAD" w:rsidRDefault="00F15BF8" w:rsidP="00DE6DE3">
            <w:pPr>
              <w:jc w:val="center"/>
              <w:rPr>
                <w:rFonts w:ascii="Times New Roman" w:hAnsi="Times New Roman"/>
                <w:b/>
              </w:rPr>
            </w:pPr>
            <w:r w:rsidRPr="00FB7BAD">
              <w:rPr>
                <w:rFonts w:ascii="Times New Roman" w:hAnsi="Times New Roman"/>
                <w:b/>
              </w:rPr>
              <w:t>Místnost</w:t>
            </w:r>
          </w:p>
        </w:tc>
      </w:tr>
      <w:tr w:rsidR="00DE6DE3" w:rsidRPr="00FB7BAD" w14:paraId="72771DCD" w14:textId="77777777" w:rsidTr="00DE6DE3">
        <w:tc>
          <w:tcPr>
            <w:tcW w:w="2127" w:type="dxa"/>
            <w:tcBorders>
              <w:top w:val="single" w:sz="4" w:space="0" w:color="auto"/>
              <w:left w:val="single" w:sz="4" w:space="0" w:color="auto"/>
              <w:bottom w:val="dotted" w:sz="4" w:space="0" w:color="auto"/>
              <w:right w:val="single" w:sz="4" w:space="0" w:color="auto"/>
            </w:tcBorders>
          </w:tcPr>
          <w:p w14:paraId="279D88BB" w14:textId="77777777" w:rsidR="00F15BF8" w:rsidRPr="00FB7BAD" w:rsidRDefault="00F15BF8">
            <w:pPr>
              <w:rPr>
                <w:rFonts w:ascii="Times New Roman" w:hAnsi="Times New Roman"/>
              </w:rPr>
            </w:pPr>
          </w:p>
        </w:tc>
        <w:tc>
          <w:tcPr>
            <w:tcW w:w="2126" w:type="dxa"/>
            <w:tcBorders>
              <w:top w:val="single" w:sz="4" w:space="0" w:color="auto"/>
              <w:left w:val="single" w:sz="4" w:space="0" w:color="auto"/>
              <w:bottom w:val="dotted" w:sz="4" w:space="0" w:color="auto"/>
              <w:right w:val="single" w:sz="4" w:space="0" w:color="auto"/>
            </w:tcBorders>
          </w:tcPr>
          <w:p w14:paraId="6193460C" w14:textId="77777777" w:rsidR="00F15BF8" w:rsidRPr="00FB7BAD" w:rsidRDefault="00F15BF8">
            <w:pPr>
              <w:rPr>
                <w:rFonts w:ascii="Times New Roman" w:hAnsi="Times New Roman"/>
              </w:rPr>
            </w:pPr>
          </w:p>
        </w:tc>
        <w:tc>
          <w:tcPr>
            <w:tcW w:w="1984" w:type="dxa"/>
            <w:tcBorders>
              <w:top w:val="single" w:sz="4" w:space="0" w:color="auto"/>
              <w:left w:val="single" w:sz="4" w:space="0" w:color="auto"/>
              <w:bottom w:val="dotted" w:sz="4" w:space="0" w:color="auto"/>
              <w:right w:val="single" w:sz="4" w:space="0" w:color="auto"/>
            </w:tcBorders>
          </w:tcPr>
          <w:p w14:paraId="69F32B93" w14:textId="77777777" w:rsidR="00F15BF8" w:rsidRPr="00FB7BAD" w:rsidRDefault="00F15BF8">
            <w:pPr>
              <w:rPr>
                <w:rFonts w:ascii="Times New Roman" w:hAnsi="Times New Roman"/>
              </w:rPr>
            </w:pPr>
          </w:p>
        </w:tc>
        <w:tc>
          <w:tcPr>
            <w:tcW w:w="2867" w:type="dxa"/>
            <w:tcBorders>
              <w:top w:val="single" w:sz="4" w:space="0" w:color="auto"/>
              <w:left w:val="single" w:sz="4" w:space="0" w:color="auto"/>
              <w:bottom w:val="dotted" w:sz="4" w:space="0" w:color="auto"/>
              <w:right w:val="single" w:sz="4" w:space="0" w:color="auto"/>
            </w:tcBorders>
          </w:tcPr>
          <w:p w14:paraId="30DB91DA" w14:textId="77777777" w:rsidR="00F15BF8" w:rsidRPr="00FB7BAD" w:rsidRDefault="00F15BF8">
            <w:pPr>
              <w:rPr>
                <w:rFonts w:ascii="Times New Roman" w:hAnsi="Times New Roman"/>
              </w:rPr>
            </w:pPr>
          </w:p>
        </w:tc>
      </w:tr>
      <w:tr w:rsidR="00DE6DE3" w:rsidRPr="00FB7BAD" w14:paraId="4DB75299" w14:textId="77777777" w:rsidTr="00DE6DE3">
        <w:tc>
          <w:tcPr>
            <w:tcW w:w="2127" w:type="dxa"/>
            <w:tcBorders>
              <w:top w:val="dotted" w:sz="4" w:space="0" w:color="auto"/>
              <w:left w:val="single" w:sz="4" w:space="0" w:color="auto"/>
              <w:bottom w:val="dotted" w:sz="4" w:space="0" w:color="auto"/>
              <w:right w:val="single" w:sz="4" w:space="0" w:color="auto"/>
            </w:tcBorders>
          </w:tcPr>
          <w:p w14:paraId="5EBF37DC" w14:textId="77777777" w:rsidR="00F15BF8" w:rsidRPr="00FB7BAD" w:rsidRDefault="00F15BF8">
            <w:pPr>
              <w:rPr>
                <w:rFonts w:ascii="Times New Roman" w:hAnsi="Times New Roman"/>
              </w:rPr>
            </w:pPr>
          </w:p>
        </w:tc>
        <w:tc>
          <w:tcPr>
            <w:tcW w:w="2126" w:type="dxa"/>
            <w:tcBorders>
              <w:top w:val="dotted" w:sz="4" w:space="0" w:color="auto"/>
              <w:left w:val="single" w:sz="4" w:space="0" w:color="auto"/>
              <w:bottom w:val="dotted" w:sz="4" w:space="0" w:color="auto"/>
              <w:right w:val="single" w:sz="4" w:space="0" w:color="auto"/>
            </w:tcBorders>
          </w:tcPr>
          <w:p w14:paraId="68CECC76" w14:textId="77777777" w:rsidR="00F15BF8" w:rsidRPr="00FB7BAD" w:rsidRDefault="00F15BF8">
            <w:pPr>
              <w:rPr>
                <w:rFonts w:ascii="Times New Roman" w:hAnsi="Times New Roman"/>
              </w:rPr>
            </w:pPr>
          </w:p>
        </w:tc>
        <w:tc>
          <w:tcPr>
            <w:tcW w:w="1984" w:type="dxa"/>
            <w:tcBorders>
              <w:top w:val="dotted" w:sz="4" w:space="0" w:color="auto"/>
              <w:left w:val="single" w:sz="4" w:space="0" w:color="auto"/>
              <w:bottom w:val="dotted" w:sz="4" w:space="0" w:color="auto"/>
              <w:right w:val="single" w:sz="4" w:space="0" w:color="auto"/>
            </w:tcBorders>
          </w:tcPr>
          <w:p w14:paraId="6086A707" w14:textId="77777777" w:rsidR="00F15BF8" w:rsidRPr="00FB7BAD" w:rsidRDefault="00F15BF8">
            <w:pPr>
              <w:rPr>
                <w:rFonts w:ascii="Times New Roman" w:hAnsi="Times New Roman"/>
              </w:rPr>
            </w:pPr>
          </w:p>
        </w:tc>
        <w:tc>
          <w:tcPr>
            <w:tcW w:w="2867" w:type="dxa"/>
            <w:tcBorders>
              <w:top w:val="dotted" w:sz="4" w:space="0" w:color="auto"/>
              <w:left w:val="single" w:sz="4" w:space="0" w:color="auto"/>
              <w:bottom w:val="dotted" w:sz="4" w:space="0" w:color="auto"/>
              <w:right w:val="single" w:sz="4" w:space="0" w:color="auto"/>
            </w:tcBorders>
          </w:tcPr>
          <w:p w14:paraId="28C2A16B" w14:textId="77777777" w:rsidR="00F15BF8" w:rsidRPr="00FB7BAD" w:rsidRDefault="00F15BF8">
            <w:pPr>
              <w:rPr>
                <w:rFonts w:ascii="Times New Roman" w:hAnsi="Times New Roman"/>
              </w:rPr>
            </w:pPr>
          </w:p>
        </w:tc>
      </w:tr>
      <w:tr w:rsidR="00DE6DE3" w:rsidRPr="00FB7BAD" w14:paraId="40357BDF" w14:textId="77777777" w:rsidTr="00DE6DE3">
        <w:tc>
          <w:tcPr>
            <w:tcW w:w="2127" w:type="dxa"/>
            <w:tcBorders>
              <w:top w:val="dotted" w:sz="4" w:space="0" w:color="auto"/>
              <w:left w:val="single" w:sz="4" w:space="0" w:color="auto"/>
              <w:bottom w:val="dotted" w:sz="4" w:space="0" w:color="auto"/>
              <w:right w:val="single" w:sz="4" w:space="0" w:color="auto"/>
            </w:tcBorders>
          </w:tcPr>
          <w:p w14:paraId="0CE8916D" w14:textId="77777777" w:rsidR="00F15BF8" w:rsidRPr="00FB7BAD" w:rsidRDefault="00F15BF8">
            <w:pPr>
              <w:rPr>
                <w:rFonts w:ascii="Times New Roman" w:hAnsi="Times New Roman"/>
              </w:rPr>
            </w:pPr>
          </w:p>
        </w:tc>
        <w:tc>
          <w:tcPr>
            <w:tcW w:w="2126" w:type="dxa"/>
            <w:tcBorders>
              <w:top w:val="dotted" w:sz="4" w:space="0" w:color="auto"/>
              <w:left w:val="single" w:sz="4" w:space="0" w:color="auto"/>
              <w:bottom w:val="dotted" w:sz="4" w:space="0" w:color="auto"/>
              <w:right w:val="single" w:sz="4" w:space="0" w:color="auto"/>
            </w:tcBorders>
          </w:tcPr>
          <w:p w14:paraId="511FADE8" w14:textId="77777777" w:rsidR="00F15BF8" w:rsidRPr="00FB7BAD" w:rsidRDefault="00F15BF8">
            <w:pPr>
              <w:rPr>
                <w:rFonts w:ascii="Times New Roman" w:hAnsi="Times New Roman"/>
              </w:rPr>
            </w:pPr>
          </w:p>
        </w:tc>
        <w:tc>
          <w:tcPr>
            <w:tcW w:w="1984" w:type="dxa"/>
            <w:tcBorders>
              <w:top w:val="dotted" w:sz="4" w:space="0" w:color="auto"/>
              <w:left w:val="single" w:sz="4" w:space="0" w:color="auto"/>
              <w:bottom w:val="dotted" w:sz="4" w:space="0" w:color="auto"/>
              <w:right w:val="single" w:sz="4" w:space="0" w:color="auto"/>
            </w:tcBorders>
          </w:tcPr>
          <w:p w14:paraId="475F76AC" w14:textId="77777777" w:rsidR="00F15BF8" w:rsidRPr="00FB7BAD" w:rsidRDefault="00F15BF8">
            <w:pPr>
              <w:rPr>
                <w:rFonts w:ascii="Times New Roman" w:hAnsi="Times New Roman"/>
              </w:rPr>
            </w:pPr>
          </w:p>
        </w:tc>
        <w:tc>
          <w:tcPr>
            <w:tcW w:w="2867" w:type="dxa"/>
            <w:tcBorders>
              <w:top w:val="dotted" w:sz="4" w:space="0" w:color="auto"/>
              <w:left w:val="single" w:sz="4" w:space="0" w:color="auto"/>
              <w:bottom w:val="dotted" w:sz="4" w:space="0" w:color="auto"/>
              <w:right w:val="single" w:sz="4" w:space="0" w:color="auto"/>
            </w:tcBorders>
          </w:tcPr>
          <w:p w14:paraId="345872B6" w14:textId="77777777" w:rsidR="00F15BF8" w:rsidRPr="00FB7BAD" w:rsidRDefault="00F15BF8">
            <w:pPr>
              <w:rPr>
                <w:rFonts w:ascii="Times New Roman" w:hAnsi="Times New Roman"/>
              </w:rPr>
            </w:pPr>
          </w:p>
        </w:tc>
      </w:tr>
      <w:tr w:rsidR="00DE6DE3" w:rsidRPr="00FB7BAD" w14:paraId="6EA98D69" w14:textId="77777777" w:rsidTr="00DE6DE3">
        <w:tc>
          <w:tcPr>
            <w:tcW w:w="2127" w:type="dxa"/>
            <w:tcBorders>
              <w:top w:val="dotted" w:sz="4" w:space="0" w:color="auto"/>
              <w:left w:val="single" w:sz="4" w:space="0" w:color="auto"/>
              <w:bottom w:val="dotted" w:sz="4" w:space="0" w:color="auto"/>
              <w:right w:val="single" w:sz="4" w:space="0" w:color="auto"/>
            </w:tcBorders>
          </w:tcPr>
          <w:p w14:paraId="5EDDE5FD" w14:textId="77777777" w:rsidR="00F15BF8" w:rsidRPr="00FB7BAD" w:rsidRDefault="00F15BF8">
            <w:pPr>
              <w:rPr>
                <w:rFonts w:ascii="Times New Roman" w:hAnsi="Times New Roman"/>
              </w:rPr>
            </w:pPr>
          </w:p>
        </w:tc>
        <w:tc>
          <w:tcPr>
            <w:tcW w:w="2126" w:type="dxa"/>
            <w:tcBorders>
              <w:top w:val="dotted" w:sz="4" w:space="0" w:color="auto"/>
              <w:left w:val="single" w:sz="4" w:space="0" w:color="auto"/>
              <w:bottom w:val="dotted" w:sz="4" w:space="0" w:color="auto"/>
              <w:right w:val="single" w:sz="4" w:space="0" w:color="auto"/>
            </w:tcBorders>
          </w:tcPr>
          <w:p w14:paraId="01CCFBCC" w14:textId="77777777" w:rsidR="00F15BF8" w:rsidRPr="00FB7BAD" w:rsidRDefault="00F15BF8">
            <w:pPr>
              <w:rPr>
                <w:rFonts w:ascii="Times New Roman" w:hAnsi="Times New Roman"/>
              </w:rPr>
            </w:pPr>
          </w:p>
        </w:tc>
        <w:tc>
          <w:tcPr>
            <w:tcW w:w="1984" w:type="dxa"/>
            <w:tcBorders>
              <w:top w:val="dotted" w:sz="4" w:space="0" w:color="auto"/>
              <w:left w:val="single" w:sz="4" w:space="0" w:color="auto"/>
              <w:bottom w:val="dotted" w:sz="4" w:space="0" w:color="auto"/>
              <w:right w:val="single" w:sz="4" w:space="0" w:color="auto"/>
            </w:tcBorders>
          </w:tcPr>
          <w:p w14:paraId="2FE46F44" w14:textId="77777777" w:rsidR="00F15BF8" w:rsidRPr="00FB7BAD" w:rsidRDefault="00F15BF8">
            <w:pPr>
              <w:rPr>
                <w:rFonts w:ascii="Times New Roman" w:hAnsi="Times New Roman"/>
              </w:rPr>
            </w:pPr>
          </w:p>
        </w:tc>
        <w:tc>
          <w:tcPr>
            <w:tcW w:w="2867" w:type="dxa"/>
            <w:tcBorders>
              <w:top w:val="dotted" w:sz="4" w:space="0" w:color="auto"/>
              <w:left w:val="single" w:sz="4" w:space="0" w:color="auto"/>
              <w:bottom w:val="dotted" w:sz="4" w:space="0" w:color="auto"/>
              <w:right w:val="single" w:sz="4" w:space="0" w:color="auto"/>
            </w:tcBorders>
          </w:tcPr>
          <w:p w14:paraId="698D5959" w14:textId="77777777" w:rsidR="00F15BF8" w:rsidRPr="00FB7BAD" w:rsidRDefault="00F15BF8">
            <w:pPr>
              <w:rPr>
                <w:rFonts w:ascii="Times New Roman" w:hAnsi="Times New Roman"/>
              </w:rPr>
            </w:pPr>
          </w:p>
        </w:tc>
      </w:tr>
      <w:tr w:rsidR="00DE6DE3" w:rsidRPr="00FB7BAD" w14:paraId="083A9836" w14:textId="77777777" w:rsidTr="00DE6DE3">
        <w:tc>
          <w:tcPr>
            <w:tcW w:w="2127" w:type="dxa"/>
            <w:tcBorders>
              <w:top w:val="dotted" w:sz="4" w:space="0" w:color="auto"/>
              <w:left w:val="single" w:sz="4" w:space="0" w:color="auto"/>
              <w:bottom w:val="dotted" w:sz="4" w:space="0" w:color="auto"/>
              <w:right w:val="single" w:sz="4" w:space="0" w:color="auto"/>
            </w:tcBorders>
          </w:tcPr>
          <w:p w14:paraId="79A2EC6D" w14:textId="77777777" w:rsidR="00F15BF8" w:rsidRPr="00FB7BAD" w:rsidRDefault="00F15BF8">
            <w:pPr>
              <w:rPr>
                <w:rFonts w:ascii="Times New Roman" w:hAnsi="Times New Roman"/>
              </w:rPr>
            </w:pPr>
          </w:p>
        </w:tc>
        <w:tc>
          <w:tcPr>
            <w:tcW w:w="2126" w:type="dxa"/>
            <w:tcBorders>
              <w:top w:val="dotted" w:sz="4" w:space="0" w:color="auto"/>
              <w:left w:val="single" w:sz="4" w:space="0" w:color="auto"/>
              <w:bottom w:val="dotted" w:sz="4" w:space="0" w:color="auto"/>
              <w:right w:val="single" w:sz="4" w:space="0" w:color="auto"/>
            </w:tcBorders>
          </w:tcPr>
          <w:p w14:paraId="7A551864" w14:textId="77777777" w:rsidR="00F15BF8" w:rsidRPr="00FB7BAD" w:rsidRDefault="00F15BF8">
            <w:pPr>
              <w:rPr>
                <w:rFonts w:ascii="Times New Roman" w:hAnsi="Times New Roman"/>
              </w:rPr>
            </w:pPr>
          </w:p>
        </w:tc>
        <w:tc>
          <w:tcPr>
            <w:tcW w:w="1984" w:type="dxa"/>
            <w:tcBorders>
              <w:top w:val="dotted" w:sz="4" w:space="0" w:color="auto"/>
              <w:left w:val="single" w:sz="4" w:space="0" w:color="auto"/>
              <w:bottom w:val="dotted" w:sz="4" w:space="0" w:color="auto"/>
              <w:right w:val="single" w:sz="4" w:space="0" w:color="auto"/>
            </w:tcBorders>
          </w:tcPr>
          <w:p w14:paraId="2D95ABD7" w14:textId="77777777" w:rsidR="00F15BF8" w:rsidRPr="00FB7BAD" w:rsidRDefault="00F15BF8">
            <w:pPr>
              <w:rPr>
                <w:rFonts w:ascii="Times New Roman" w:hAnsi="Times New Roman"/>
              </w:rPr>
            </w:pPr>
          </w:p>
        </w:tc>
        <w:tc>
          <w:tcPr>
            <w:tcW w:w="2867" w:type="dxa"/>
            <w:tcBorders>
              <w:top w:val="dotted" w:sz="4" w:space="0" w:color="auto"/>
              <w:left w:val="single" w:sz="4" w:space="0" w:color="auto"/>
              <w:bottom w:val="dotted" w:sz="4" w:space="0" w:color="auto"/>
              <w:right w:val="single" w:sz="4" w:space="0" w:color="auto"/>
            </w:tcBorders>
          </w:tcPr>
          <w:p w14:paraId="61EE2627" w14:textId="77777777" w:rsidR="00F15BF8" w:rsidRPr="00FB7BAD" w:rsidRDefault="00F15BF8">
            <w:pPr>
              <w:rPr>
                <w:rFonts w:ascii="Times New Roman" w:hAnsi="Times New Roman"/>
              </w:rPr>
            </w:pPr>
          </w:p>
        </w:tc>
      </w:tr>
      <w:tr w:rsidR="00DE6DE3" w:rsidRPr="00FB7BAD" w14:paraId="4DE859C9" w14:textId="77777777" w:rsidTr="00DE6DE3">
        <w:tc>
          <w:tcPr>
            <w:tcW w:w="2127" w:type="dxa"/>
            <w:tcBorders>
              <w:top w:val="dotted" w:sz="4" w:space="0" w:color="auto"/>
              <w:left w:val="single" w:sz="4" w:space="0" w:color="auto"/>
              <w:bottom w:val="dotted" w:sz="4" w:space="0" w:color="auto"/>
              <w:right w:val="single" w:sz="4" w:space="0" w:color="auto"/>
            </w:tcBorders>
          </w:tcPr>
          <w:p w14:paraId="4AEE14A0" w14:textId="77777777" w:rsidR="00F15BF8" w:rsidRPr="00FB7BAD" w:rsidRDefault="00F15BF8">
            <w:pPr>
              <w:rPr>
                <w:rFonts w:ascii="Times New Roman" w:hAnsi="Times New Roman"/>
              </w:rPr>
            </w:pPr>
          </w:p>
        </w:tc>
        <w:tc>
          <w:tcPr>
            <w:tcW w:w="2126" w:type="dxa"/>
            <w:tcBorders>
              <w:top w:val="dotted" w:sz="4" w:space="0" w:color="auto"/>
              <w:left w:val="single" w:sz="4" w:space="0" w:color="auto"/>
              <w:bottom w:val="dotted" w:sz="4" w:space="0" w:color="auto"/>
              <w:right w:val="single" w:sz="4" w:space="0" w:color="auto"/>
            </w:tcBorders>
          </w:tcPr>
          <w:p w14:paraId="2A9A2321" w14:textId="77777777" w:rsidR="00F15BF8" w:rsidRPr="00FB7BAD" w:rsidRDefault="00F15BF8">
            <w:pPr>
              <w:rPr>
                <w:rFonts w:ascii="Times New Roman" w:hAnsi="Times New Roman"/>
              </w:rPr>
            </w:pPr>
          </w:p>
        </w:tc>
        <w:tc>
          <w:tcPr>
            <w:tcW w:w="1984" w:type="dxa"/>
            <w:tcBorders>
              <w:top w:val="dotted" w:sz="4" w:space="0" w:color="auto"/>
              <w:left w:val="single" w:sz="4" w:space="0" w:color="auto"/>
              <w:bottom w:val="dotted" w:sz="4" w:space="0" w:color="auto"/>
              <w:right w:val="single" w:sz="4" w:space="0" w:color="auto"/>
            </w:tcBorders>
          </w:tcPr>
          <w:p w14:paraId="76427D21" w14:textId="77777777" w:rsidR="00F15BF8" w:rsidRPr="00FB7BAD" w:rsidRDefault="00F15BF8">
            <w:pPr>
              <w:rPr>
                <w:rFonts w:ascii="Times New Roman" w:hAnsi="Times New Roman"/>
              </w:rPr>
            </w:pPr>
          </w:p>
        </w:tc>
        <w:tc>
          <w:tcPr>
            <w:tcW w:w="2867" w:type="dxa"/>
            <w:tcBorders>
              <w:top w:val="dotted" w:sz="4" w:space="0" w:color="auto"/>
              <w:left w:val="single" w:sz="4" w:space="0" w:color="auto"/>
              <w:bottom w:val="dotted" w:sz="4" w:space="0" w:color="auto"/>
              <w:right w:val="single" w:sz="4" w:space="0" w:color="auto"/>
            </w:tcBorders>
          </w:tcPr>
          <w:p w14:paraId="6FC75A83" w14:textId="77777777" w:rsidR="00F15BF8" w:rsidRPr="00FB7BAD" w:rsidRDefault="00F15BF8">
            <w:pPr>
              <w:rPr>
                <w:rFonts w:ascii="Times New Roman" w:hAnsi="Times New Roman"/>
              </w:rPr>
            </w:pPr>
          </w:p>
        </w:tc>
      </w:tr>
      <w:tr w:rsidR="00DE6DE3" w:rsidRPr="00FB7BAD" w14:paraId="408D3BB2" w14:textId="77777777" w:rsidTr="00DE6DE3">
        <w:tc>
          <w:tcPr>
            <w:tcW w:w="2127" w:type="dxa"/>
            <w:tcBorders>
              <w:top w:val="dotted" w:sz="4" w:space="0" w:color="auto"/>
              <w:left w:val="single" w:sz="4" w:space="0" w:color="auto"/>
              <w:bottom w:val="dotted" w:sz="4" w:space="0" w:color="auto"/>
              <w:right w:val="single" w:sz="4" w:space="0" w:color="auto"/>
            </w:tcBorders>
          </w:tcPr>
          <w:p w14:paraId="65C95A25" w14:textId="77777777" w:rsidR="00F15BF8" w:rsidRPr="00FB7BAD" w:rsidRDefault="00F15BF8">
            <w:pPr>
              <w:rPr>
                <w:rFonts w:ascii="Times New Roman" w:hAnsi="Times New Roman"/>
              </w:rPr>
            </w:pPr>
          </w:p>
        </w:tc>
        <w:tc>
          <w:tcPr>
            <w:tcW w:w="2126" w:type="dxa"/>
            <w:tcBorders>
              <w:top w:val="dotted" w:sz="4" w:space="0" w:color="auto"/>
              <w:left w:val="single" w:sz="4" w:space="0" w:color="auto"/>
              <w:bottom w:val="dotted" w:sz="4" w:space="0" w:color="auto"/>
              <w:right w:val="single" w:sz="4" w:space="0" w:color="auto"/>
            </w:tcBorders>
          </w:tcPr>
          <w:p w14:paraId="78942D62" w14:textId="77777777" w:rsidR="00F15BF8" w:rsidRPr="00FB7BAD" w:rsidRDefault="00F15BF8">
            <w:pPr>
              <w:rPr>
                <w:rFonts w:ascii="Times New Roman" w:hAnsi="Times New Roman"/>
              </w:rPr>
            </w:pPr>
          </w:p>
        </w:tc>
        <w:tc>
          <w:tcPr>
            <w:tcW w:w="1984" w:type="dxa"/>
            <w:tcBorders>
              <w:top w:val="dotted" w:sz="4" w:space="0" w:color="auto"/>
              <w:left w:val="single" w:sz="4" w:space="0" w:color="auto"/>
              <w:bottom w:val="dotted" w:sz="4" w:space="0" w:color="auto"/>
              <w:right w:val="single" w:sz="4" w:space="0" w:color="auto"/>
            </w:tcBorders>
          </w:tcPr>
          <w:p w14:paraId="679DF0AD" w14:textId="77777777" w:rsidR="00F15BF8" w:rsidRPr="00FB7BAD" w:rsidRDefault="00F15BF8">
            <w:pPr>
              <w:rPr>
                <w:rFonts w:ascii="Times New Roman" w:hAnsi="Times New Roman"/>
              </w:rPr>
            </w:pPr>
          </w:p>
        </w:tc>
        <w:tc>
          <w:tcPr>
            <w:tcW w:w="2867" w:type="dxa"/>
            <w:tcBorders>
              <w:top w:val="dotted" w:sz="4" w:space="0" w:color="auto"/>
              <w:left w:val="single" w:sz="4" w:space="0" w:color="auto"/>
              <w:bottom w:val="dotted" w:sz="4" w:space="0" w:color="auto"/>
              <w:right w:val="single" w:sz="4" w:space="0" w:color="auto"/>
            </w:tcBorders>
          </w:tcPr>
          <w:p w14:paraId="3127023A" w14:textId="77777777" w:rsidR="00F15BF8" w:rsidRPr="00FB7BAD" w:rsidRDefault="00F15BF8">
            <w:pPr>
              <w:rPr>
                <w:rFonts w:ascii="Times New Roman" w:hAnsi="Times New Roman"/>
              </w:rPr>
            </w:pPr>
          </w:p>
        </w:tc>
      </w:tr>
      <w:tr w:rsidR="00DE6DE3" w:rsidRPr="00FB7BAD" w14:paraId="14FBB739" w14:textId="77777777" w:rsidTr="00DE6DE3">
        <w:tc>
          <w:tcPr>
            <w:tcW w:w="2127" w:type="dxa"/>
            <w:tcBorders>
              <w:top w:val="dotted" w:sz="4" w:space="0" w:color="auto"/>
              <w:left w:val="single" w:sz="4" w:space="0" w:color="auto"/>
              <w:bottom w:val="dotted" w:sz="4" w:space="0" w:color="auto"/>
              <w:right w:val="single" w:sz="4" w:space="0" w:color="auto"/>
            </w:tcBorders>
          </w:tcPr>
          <w:p w14:paraId="0537E03A" w14:textId="77777777" w:rsidR="00F15BF8" w:rsidRPr="00FB7BAD" w:rsidRDefault="00F15BF8">
            <w:pPr>
              <w:rPr>
                <w:rFonts w:ascii="Times New Roman" w:hAnsi="Times New Roman"/>
              </w:rPr>
            </w:pPr>
          </w:p>
        </w:tc>
        <w:tc>
          <w:tcPr>
            <w:tcW w:w="2126" w:type="dxa"/>
            <w:tcBorders>
              <w:top w:val="dotted" w:sz="4" w:space="0" w:color="auto"/>
              <w:left w:val="single" w:sz="4" w:space="0" w:color="auto"/>
              <w:bottom w:val="dotted" w:sz="4" w:space="0" w:color="auto"/>
              <w:right w:val="single" w:sz="4" w:space="0" w:color="auto"/>
            </w:tcBorders>
          </w:tcPr>
          <w:p w14:paraId="4BA1CC43" w14:textId="77777777" w:rsidR="00F15BF8" w:rsidRPr="00FB7BAD" w:rsidRDefault="00F15BF8">
            <w:pPr>
              <w:rPr>
                <w:rFonts w:ascii="Times New Roman" w:hAnsi="Times New Roman"/>
              </w:rPr>
            </w:pPr>
          </w:p>
        </w:tc>
        <w:tc>
          <w:tcPr>
            <w:tcW w:w="1984" w:type="dxa"/>
            <w:tcBorders>
              <w:top w:val="dotted" w:sz="4" w:space="0" w:color="auto"/>
              <w:left w:val="single" w:sz="4" w:space="0" w:color="auto"/>
              <w:bottom w:val="dotted" w:sz="4" w:space="0" w:color="auto"/>
              <w:right w:val="single" w:sz="4" w:space="0" w:color="auto"/>
            </w:tcBorders>
          </w:tcPr>
          <w:p w14:paraId="19261337" w14:textId="77777777" w:rsidR="00F15BF8" w:rsidRPr="00FB7BAD" w:rsidRDefault="00F15BF8">
            <w:pPr>
              <w:rPr>
                <w:rFonts w:ascii="Times New Roman" w:hAnsi="Times New Roman"/>
              </w:rPr>
            </w:pPr>
          </w:p>
        </w:tc>
        <w:tc>
          <w:tcPr>
            <w:tcW w:w="2867" w:type="dxa"/>
            <w:tcBorders>
              <w:top w:val="dotted" w:sz="4" w:space="0" w:color="auto"/>
              <w:left w:val="single" w:sz="4" w:space="0" w:color="auto"/>
              <w:bottom w:val="dotted" w:sz="4" w:space="0" w:color="auto"/>
              <w:right w:val="single" w:sz="4" w:space="0" w:color="auto"/>
            </w:tcBorders>
          </w:tcPr>
          <w:p w14:paraId="64BBD588" w14:textId="77777777" w:rsidR="00F15BF8" w:rsidRPr="00FB7BAD" w:rsidRDefault="00F15BF8">
            <w:pPr>
              <w:rPr>
                <w:rFonts w:ascii="Times New Roman" w:hAnsi="Times New Roman"/>
              </w:rPr>
            </w:pPr>
          </w:p>
        </w:tc>
      </w:tr>
      <w:tr w:rsidR="00DE6DE3" w:rsidRPr="00FB7BAD" w14:paraId="12A9F5A7" w14:textId="77777777" w:rsidTr="00DE6DE3">
        <w:tc>
          <w:tcPr>
            <w:tcW w:w="2127" w:type="dxa"/>
            <w:tcBorders>
              <w:top w:val="dotted" w:sz="4" w:space="0" w:color="auto"/>
              <w:left w:val="single" w:sz="4" w:space="0" w:color="auto"/>
              <w:bottom w:val="dotted" w:sz="4" w:space="0" w:color="auto"/>
              <w:right w:val="single" w:sz="4" w:space="0" w:color="auto"/>
            </w:tcBorders>
          </w:tcPr>
          <w:p w14:paraId="17B0C001" w14:textId="77777777" w:rsidR="00F15BF8" w:rsidRPr="00FB7BAD" w:rsidRDefault="00F15BF8">
            <w:pPr>
              <w:rPr>
                <w:rFonts w:ascii="Times New Roman" w:hAnsi="Times New Roman"/>
              </w:rPr>
            </w:pPr>
          </w:p>
        </w:tc>
        <w:tc>
          <w:tcPr>
            <w:tcW w:w="2126" w:type="dxa"/>
            <w:tcBorders>
              <w:top w:val="dotted" w:sz="4" w:space="0" w:color="auto"/>
              <w:left w:val="single" w:sz="4" w:space="0" w:color="auto"/>
              <w:bottom w:val="dotted" w:sz="4" w:space="0" w:color="auto"/>
              <w:right w:val="single" w:sz="4" w:space="0" w:color="auto"/>
            </w:tcBorders>
          </w:tcPr>
          <w:p w14:paraId="72C2A5FA" w14:textId="77777777" w:rsidR="00F15BF8" w:rsidRPr="00FB7BAD" w:rsidRDefault="00F15BF8">
            <w:pPr>
              <w:rPr>
                <w:rFonts w:ascii="Times New Roman" w:hAnsi="Times New Roman"/>
              </w:rPr>
            </w:pPr>
          </w:p>
        </w:tc>
        <w:tc>
          <w:tcPr>
            <w:tcW w:w="1984" w:type="dxa"/>
            <w:tcBorders>
              <w:top w:val="dotted" w:sz="4" w:space="0" w:color="auto"/>
              <w:left w:val="single" w:sz="4" w:space="0" w:color="auto"/>
              <w:bottom w:val="dotted" w:sz="4" w:space="0" w:color="auto"/>
              <w:right w:val="single" w:sz="4" w:space="0" w:color="auto"/>
            </w:tcBorders>
          </w:tcPr>
          <w:p w14:paraId="306649D4" w14:textId="77777777" w:rsidR="00F15BF8" w:rsidRPr="00FB7BAD" w:rsidRDefault="00F15BF8">
            <w:pPr>
              <w:rPr>
                <w:rFonts w:ascii="Times New Roman" w:hAnsi="Times New Roman"/>
              </w:rPr>
            </w:pPr>
          </w:p>
        </w:tc>
        <w:tc>
          <w:tcPr>
            <w:tcW w:w="2867" w:type="dxa"/>
            <w:tcBorders>
              <w:top w:val="dotted" w:sz="4" w:space="0" w:color="auto"/>
              <w:left w:val="single" w:sz="4" w:space="0" w:color="auto"/>
              <w:bottom w:val="dotted" w:sz="4" w:space="0" w:color="auto"/>
              <w:right w:val="single" w:sz="4" w:space="0" w:color="auto"/>
            </w:tcBorders>
          </w:tcPr>
          <w:p w14:paraId="5F2B13F8" w14:textId="77777777" w:rsidR="00F15BF8" w:rsidRPr="00FB7BAD" w:rsidRDefault="00F15BF8">
            <w:pPr>
              <w:rPr>
                <w:rFonts w:ascii="Times New Roman" w:hAnsi="Times New Roman"/>
              </w:rPr>
            </w:pPr>
          </w:p>
        </w:tc>
      </w:tr>
      <w:tr w:rsidR="00DE6DE3" w:rsidRPr="00FB7BAD" w14:paraId="3BC637C2" w14:textId="77777777" w:rsidTr="00DE6DE3">
        <w:tc>
          <w:tcPr>
            <w:tcW w:w="2127" w:type="dxa"/>
            <w:tcBorders>
              <w:top w:val="dotted" w:sz="4" w:space="0" w:color="auto"/>
              <w:left w:val="single" w:sz="4" w:space="0" w:color="auto"/>
              <w:bottom w:val="dotted" w:sz="4" w:space="0" w:color="auto"/>
              <w:right w:val="single" w:sz="4" w:space="0" w:color="auto"/>
            </w:tcBorders>
          </w:tcPr>
          <w:p w14:paraId="1D41B201" w14:textId="77777777" w:rsidR="00F15BF8" w:rsidRPr="00FB7BAD" w:rsidRDefault="00F15BF8">
            <w:pPr>
              <w:rPr>
                <w:rFonts w:ascii="Times New Roman" w:hAnsi="Times New Roman"/>
              </w:rPr>
            </w:pPr>
          </w:p>
        </w:tc>
        <w:tc>
          <w:tcPr>
            <w:tcW w:w="2126" w:type="dxa"/>
            <w:tcBorders>
              <w:top w:val="dotted" w:sz="4" w:space="0" w:color="auto"/>
              <w:left w:val="single" w:sz="4" w:space="0" w:color="auto"/>
              <w:bottom w:val="dotted" w:sz="4" w:space="0" w:color="auto"/>
              <w:right w:val="single" w:sz="4" w:space="0" w:color="auto"/>
            </w:tcBorders>
          </w:tcPr>
          <w:p w14:paraId="7C569BE3" w14:textId="77777777" w:rsidR="00F15BF8" w:rsidRPr="00FB7BAD" w:rsidRDefault="00F15BF8">
            <w:pPr>
              <w:rPr>
                <w:rFonts w:ascii="Times New Roman" w:hAnsi="Times New Roman"/>
              </w:rPr>
            </w:pPr>
          </w:p>
        </w:tc>
        <w:tc>
          <w:tcPr>
            <w:tcW w:w="1984" w:type="dxa"/>
            <w:tcBorders>
              <w:top w:val="dotted" w:sz="4" w:space="0" w:color="auto"/>
              <w:left w:val="single" w:sz="4" w:space="0" w:color="auto"/>
              <w:bottom w:val="dotted" w:sz="4" w:space="0" w:color="auto"/>
              <w:right w:val="single" w:sz="4" w:space="0" w:color="auto"/>
            </w:tcBorders>
          </w:tcPr>
          <w:p w14:paraId="21A75744" w14:textId="77777777" w:rsidR="00F15BF8" w:rsidRPr="00FB7BAD" w:rsidRDefault="00F15BF8">
            <w:pPr>
              <w:rPr>
                <w:rFonts w:ascii="Times New Roman" w:hAnsi="Times New Roman"/>
              </w:rPr>
            </w:pPr>
          </w:p>
        </w:tc>
        <w:tc>
          <w:tcPr>
            <w:tcW w:w="2867" w:type="dxa"/>
            <w:tcBorders>
              <w:top w:val="dotted" w:sz="4" w:space="0" w:color="auto"/>
              <w:left w:val="single" w:sz="4" w:space="0" w:color="auto"/>
              <w:bottom w:val="dotted" w:sz="4" w:space="0" w:color="auto"/>
              <w:right w:val="single" w:sz="4" w:space="0" w:color="auto"/>
            </w:tcBorders>
          </w:tcPr>
          <w:p w14:paraId="2BCB92A9" w14:textId="77777777" w:rsidR="00F15BF8" w:rsidRPr="00FB7BAD" w:rsidRDefault="00F15BF8">
            <w:pPr>
              <w:rPr>
                <w:rFonts w:ascii="Times New Roman" w:hAnsi="Times New Roman"/>
              </w:rPr>
            </w:pPr>
          </w:p>
        </w:tc>
      </w:tr>
      <w:tr w:rsidR="00DE6DE3" w:rsidRPr="00FB7BAD" w14:paraId="0601075D" w14:textId="77777777" w:rsidTr="00DE6DE3">
        <w:tc>
          <w:tcPr>
            <w:tcW w:w="2127" w:type="dxa"/>
            <w:tcBorders>
              <w:top w:val="dotted" w:sz="4" w:space="0" w:color="auto"/>
              <w:left w:val="single" w:sz="4" w:space="0" w:color="auto"/>
              <w:bottom w:val="single" w:sz="4" w:space="0" w:color="auto"/>
              <w:right w:val="single" w:sz="4" w:space="0" w:color="auto"/>
            </w:tcBorders>
          </w:tcPr>
          <w:p w14:paraId="3E55E990" w14:textId="77777777" w:rsidR="00F15BF8" w:rsidRPr="00FB7BAD" w:rsidRDefault="00F15BF8">
            <w:pPr>
              <w:rPr>
                <w:rFonts w:ascii="Times New Roman" w:hAnsi="Times New Roman"/>
              </w:rPr>
            </w:pPr>
          </w:p>
        </w:tc>
        <w:tc>
          <w:tcPr>
            <w:tcW w:w="2126" w:type="dxa"/>
            <w:tcBorders>
              <w:top w:val="dotted" w:sz="4" w:space="0" w:color="auto"/>
              <w:left w:val="single" w:sz="4" w:space="0" w:color="auto"/>
              <w:bottom w:val="single" w:sz="4" w:space="0" w:color="auto"/>
              <w:right w:val="single" w:sz="4" w:space="0" w:color="auto"/>
            </w:tcBorders>
          </w:tcPr>
          <w:p w14:paraId="00EE1C39" w14:textId="77777777" w:rsidR="00F15BF8" w:rsidRPr="00FB7BAD" w:rsidRDefault="00F15BF8">
            <w:pPr>
              <w:rPr>
                <w:rFonts w:ascii="Times New Roman" w:hAnsi="Times New Roman"/>
              </w:rPr>
            </w:pPr>
          </w:p>
        </w:tc>
        <w:tc>
          <w:tcPr>
            <w:tcW w:w="1984" w:type="dxa"/>
            <w:tcBorders>
              <w:top w:val="dotted" w:sz="4" w:space="0" w:color="auto"/>
              <w:left w:val="single" w:sz="4" w:space="0" w:color="auto"/>
              <w:bottom w:val="single" w:sz="12" w:space="0" w:color="auto"/>
              <w:right w:val="single" w:sz="4" w:space="0" w:color="auto"/>
            </w:tcBorders>
          </w:tcPr>
          <w:p w14:paraId="49BD6131" w14:textId="77777777" w:rsidR="00F15BF8" w:rsidRPr="00FB7BAD" w:rsidRDefault="00F15BF8">
            <w:pPr>
              <w:rPr>
                <w:rFonts w:ascii="Times New Roman" w:hAnsi="Times New Roman"/>
              </w:rPr>
            </w:pPr>
          </w:p>
        </w:tc>
        <w:tc>
          <w:tcPr>
            <w:tcW w:w="2867" w:type="dxa"/>
            <w:tcBorders>
              <w:top w:val="dotted" w:sz="4" w:space="0" w:color="auto"/>
              <w:left w:val="single" w:sz="4" w:space="0" w:color="auto"/>
              <w:bottom w:val="single" w:sz="4" w:space="0" w:color="auto"/>
              <w:right w:val="single" w:sz="4" w:space="0" w:color="auto"/>
            </w:tcBorders>
          </w:tcPr>
          <w:p w14:paraId="01466E45" w14:textId="77777777" w:rsidR="00F15BF8" w:rsidRPr="00FB7BAD" w:rsidRDefault="00F15BF8">
            <w:pPr>
              <w:rPr>
                <w:rFonts w:ascii="Times New Roman" w:hAnsi="Times New Roman"/>
              </w:rPr>
            </w:pPr>
          </w:p>
        </w:tc>
      </w:tr>
      <w:tr w:rsidR="00985DE2" w:rsidRPr="00FB7BAD" w14:paraId="40BF3951" w14:textId="77777777" w:rsidTr="00DE6DE3">
        <w:tc>
          <w:tcPr>
            <w:tcW w:w="4253" w:type="dxa"/>
            <w:gridSpan w:val="2"/>
            <w:tcBorders>
              <w:top w:val="single" w:sz="4" w:space="0" w:color="auto"/>
              <w:left w:val="nil"/>
              <w:bottom w:val="nil"/>
              <w:right w:val="single" w:sz="12" w:space="0" w:color="auto"/>
            </w:tcBorders>
            <w:hideMark/>
          </w:tcPr>
          <w:p w14:paraId="70843A66" w14:textId="77777777" w:rsidR="00DE6DE3" w:rsidRPr="00FB7BAD" w:rsidRDefault="00DE6DE3" w:rsidP="00DE6DE3">
            <w:pPr>
              <w:jc w:val="right"/>
              <w:rPr>
                <w:rFonts w:ascii="Times New Roman" w:hAnsi="Times New Roman"/>
                <w:b/>
              </w:rPr>
            </w:pPr>
            <w:r w:rsidRPr="00FB7BAD">
              <w:rPr>
                <w:rFonts w:ascii="Times New Roman" w:hAnsi="Times New Roman"/>
                <w:b/>
              </w:rPr>
              <w:t>CELKE</w:t>
            </w:r>
            <w:r>
              <w:rPr>
                <w:rFonts w:ascii="Times New Roman" w:hAnsi="Times New Roman"/>
                <w:b/>
              </w:rPr>
              <w:t>M odučených hodin:</w:t>
            </w:r>
          </w:p>
        </w:tc>
        <w:tc>
          <w:tcPr>
            <w:tcW w:w="1984" w:type="dxa"/>
            <w:tcBorders>
              <w:top w:val="single" w:sz="12" w:space="0" w:color="auto"/>
              <w:left w:val="single" w:sz="12" w:space="0" w:color="auto"/>
              <w:bottom w:val="single" w:sz="12" w:space="0" w:color="auto"/>
              <w:right w:val="single" w:sz="12" w:space="0" w:color="auto"/>
            </w:tcBorders>
            <w:hideMark/>
          </w:tcPr>
          <w:p w14:paraId="1BC1488F" w14:textId="77777777" w:rsidR="00DE6DE3" w:rsidRPr="00FB7BAD" w:rsidRDefault="00DE6DE3">
            <w:pPr>
              <w:rPr>
                <w:rFonts w:ascii="Times New Roman" w:hAnsi="Times New Roman"/>
                <w:b/>
              </w:rPr>
            </w:pPr>
          </w:p>
        </w:tc>
        <w:tc>
          <w:tcPr>
            <w:tcW w:w="2867" w:type="dxa"/>
            <w:tcBorders>
              <w:top w:val="single" w:sz="4" w:space="0" w:color="auto"/>
              <w:left w:val="single" w:sz="12" w:space="0" w:color="auto"/>
              <w:bottom w:val="nil"/>
              <w:right w:val="nil"/>
            </w:tcBorders>
          </w:tcPr>
          <w:p w14:paraId="610966F2" w14:textId="77777777" w:rsidR="00DE6DE3" w:rsidRPr="00FB7BAD" w:rsidRDefault="00DE6DE3">
            <w:pPr>
              <w:rPr>
                <w:rFonts w:ascii="Times New Roman" w:hAnsi="Times New Roman"/>
              </w:rPr>
            </w:pPr>
          </w:p>
        </w:tc>
      </w:tr>
    </w:tbl>
    <w:p w14:paraId="0306A562" w14:textId="77777777" w:rsidR="00F15BF8" w:rsidRPr="00FB7BAD" w:rsidRDefault="00F15BF8" w:rsidP="00F15BF8">
      <w:pPr>
        <w:rPr>
          <w:rFonts w:ascii="Times New Roman" w:hAnsi="Times New Roman"/>
          <w:lang w:eastAsia="en-US"/>
        </w:rPr>
      </w:pPr>
    </w:p>
    <w:p w14:paraId="3103429F" w14:textId="77777777" w:rsidR="00F15BF8" w:rsidRPr="00FB7BAD" w:rsidRDefault="00F15BF8" w:rsidP="00F15BF8">
      <w:pPr>
        <w:rPr>
          <w:rFonts w:ascii="Times New Roman" w:hAnsi="Times New Roman"/>
        </w:rPr>
      </w:pPr>
    </w:p>
    <w:p w14:paraId="651F9312" w14:textId="77777777" w:rsidR="00F15BF8" w:rsidRDefault="00F15BF8" w:rsidP="00F15BF8">
      <w:pPr>
        <w:rPr>
          <w:rFonts w:ascii="Times New Roman" w:hAnsi="Times New Roman"/>
        </w:rPr>
      </w:pPr>
      <w:r w:rsidRPr="00FB7BAD">
        <w:rPr>
          <w:rFonts w:ascii="Times New Roman" w:hAnsi="Times New Roman"/>
        </w:rPr>
        <w:t>Datum:</w:t>
      </w:r>
      <w:r w:rsidRPr="00FB7BAD">
        <w:rPr>
          <w:rFonts w:ascii="Times New Roman" w:hAnsi="Times New Roman"/>
        </w:rPr>
        <w:tab/>
      </w:r>
      <w:r w:rsidRPr="00FB7BAD">
        <w:rPr>
          <w:rFonts w:ascii="Times New Roman" w:hAnsi="Times New Roman"/>
        </w:rPr>
        <w:tab/>
      </w:r>
      <w:r w:rsidRPr="00FB7BAD">
        <w:rPr>
          <w:rFonts w:ascii="Times New Roman" w:hAnsi="Times New Roman"/>
        </w:rPr>
        <w:tab/>
      </w:r>
      <w:r w:rsidRPr="00FB7BAD">
        <w:rPr>
          <w:rFonts w:ascii="Times New Roman" w:hAnsi="Times New Roman"/>
        </w:rPr>
        <w:tab/>
      </w:r>
      <w:r w:rsidRPr="00FB7BAD">
        <w:rPr>
          <w:rFonts w:ascii="Times New Roman" w:hAnsi="Times New Roman"/>
        </w:rPr>
        <w:tab/>
      </w:r>
      <w:r w:rsidRPr="00FB7BAD">
        <w:rPr>
          <w:rFonts w:ascii="Times New Roman" w:hAnsi="Times New Roman"/>
        </w:rPr>
        <w:tab/>
      </w:r>
      <w:r w:rsidRPr="00FB7BAD">
        <w:rPr>
          <w:rFonts w:ascii="Times New Roman" w:hAnsi="Times New Roman"/>
        </w:rPr>
        <w:tab/>
      </w:r>
      <w:r w:rsidRPr="00FB7BAD">
        <w:rPr>
          <w:rFonts w:ascii="Times New Roman" w:hAnsi="Times New Roman"/>
        </w:rPr>
        <w:tab/>
      </w:r>
    </w:p>
    <w:p w14:paraId="075A0B0F" w14:textId="77777777" w:rsidR="00DE6DE3" w:rsidRPr="00FB7BAD" w:rsidRDefault="00DE6DE3" w:rsidP="00F15BF8">
      <w:pPr>
        <w:rPr>
          <w:rFonts w:ascii="Times New Roman" w:hAnsi="Times New Roman"/>
        </w:rPr>
      </w:pPr>
    </w:p>
    <w:p w14:paraId="2466F90C" w14:textId="77777777" w:rsidR="00F15BF8" w:rsidRPr="00FB7BAD" w:rsidRDefault="00F15BF8" w:rsidP="00F15BF8">
      <w:pPr>
        <w:rPr>
          <w:rFonts w:ascii="Times New Roman" w:hAnsi="Times New Roman"/>
        </w:rPr>
      </w:pPr>
      <w:r w:rsidRPr="00FB7BAD">
        <w:rPr>
          <w:rFonts w:ascii="Times New Roman" w:hAnsi="Times New Roman"/>
        </w:rPr>
        <w:t>Podpis:</w:t>
      </w:r>
      <w:r w:rsidRPr="00FB7BAD">
        <w:rPr>
          <w:rFonts w:ascii="Times New Roman" w:hAnsi="Times New Roman"/>
        </w:rPr>
        <w:tab/>
      </w:r>
      <w:r w:rsidRPr="00FB7BAD">
        <w:rPr>
          <w:rFonts w:ascii="Times New Roman" w:hAnsi="Times New Roman"/>
        </w:rPr>
        <w:tab/>
      </w:r>
      <w:r w:rsidRPr="00FB7BAD">
        <w:rPr>
          <w:rFonts w:ascii="Times New Roman" w:hAnsi="Times New Roman"/>
        </w:rPr>
        <w:tab/>
      </w:r>
      <w:r w:rsidRPr="00FB7BAD">
        <w:rPr>
          <w:rFonts w:ascii="Times New Roman" w:hAnsi="Times New Roman"/>
        </w:rPr>
        <w:tab/>
      </w:r>
      <w:r w:rsidRPr="00FB7BAD">
        <w:rPr>
          <w:rFonts w:ascii="Times New Roman" w:hAnsi="Times New Roman"/>
        </w:rPr>
        <w:tab/>
      </w:r>
      <w:r w:rsidRPr="00FB7BAD">
        <w:rPr>
          <w:rFonts w:ascii="Times New Roman" w:hAnsi="Times New Roman"/>
        </w:rPr>
        <w:tab/>
      </w:r>
      <w:r w:rsidRPr="00FB7BAD">
        <w:rPr>
          <w:rFonts w:ascii="Times New Roman" w:hAnsi="Times New Roman"/>
        </w:rPr>
        <w:tab/>
      </w:r>
      <w:r w:rsidRPr="00FB7BAD">
        <w:rPr>
          <w:rFonts w:ascii="Times New Roman" w:hAnsi="Times New Roman"/>
        </w:rPr>
        <w:tab/>
        <w:t>Schválil:</w:t>
      </w:r>
    </w:p>
    <w:p w14:paraId="1D6CF67C" w14:textId="77777777" w:rsidR="00F15BF8" w:rsidRPr="00A16526" w:rsidRDefault="00F15BF8" w:rsidP="004407C9">
      <w:pPr>
        <w:pStyle w:val="Seznam1"/>
        <w:numPr>
          <w:ilvl w:val="0"/>
          <w:numId w:val="0"/>
        </w:numPr>
      </w:pPr>
    </w:p>
    <w:sectPr w:rsidR="00F15BF8" w:rsidRPr="00A16526" w:rsidSect="006D0E60">
      <w:headerReference w:type="default" r:id="rId22"/>
      <w:footerReference w:type="default" r:id="rId2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A0073" w14:textId="77777777" w:rsidR="007500A8" w:rsidRDefault="007500A8">
      <w:r>
        <w:separator/>
      </w:r>
    </w:p>
  </w:endnote>
  <w:endnote w:type="continuationSeparator" w:id="0">
    <w:p w14:paraId="43DB7A40" w14:textId="77777777" w:rsidR="007500A8" w:rsidRDefault="0075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J Baskerville TxN">
    <w:altName w:val="Calibri"/>
    <w:panose1 w:val="020B0604020202020204"/>
    <w:charset w:val="00"/>
    <w:family w:val="auto"/>
    <w:pitch w:val="variable"/>
    <w:sig w:usb0="80000027" w:usb1="40000000" w:usb2="00000000" w:usb3="00000000" w:csb0="0000008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Inherit">
    <w:altName w:val="Cambria"/>
    <w:panose1 w:val="020B0604020202020204"/>
    <w:charset w:val="00"/>
    <w:family w:val="roman"/>
    <w:notTrueType/>
    <w:pitch w:val="default"/>
  </w:font>
  <w:font w:name="Segoe UI">
    <w:altName w:val="Calibri"/>
    <w:panose1 w:val="020B0604020202020204"/>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49B6" w14:textId="77777777" w:rsidR="00BC2453" w:rsidRDefault="00BC2453" w:rsidP="007A6439">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876942C" w14:textId="77777777" w:rsidR="00BC2453" w:rsidRDefault="00BC2453" w:rsidP="0003128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4ABB" w14:textId="309634BC" w:rsidR="00BC2453" w:rsidRPr="00602C0E" w:rsidRDefault="00BC2453" w:rsidP="00602C0E">
    <w:pPr>
      <w:pStyle w:val="Zpat"/>
      <w:pBdr>
        <w:top w:val="single" w:sz="4" w:space="1" w:color="auto"/>
      </w:pBdr>
      <w:jc w:val="both"/>
      <w:rPr>
        <w:i/>
        <w:sz w:val="20"/>
        <w:szCs w:val="20"/>
      </w:rPr>
    </w:pPr>
    <w:r w:rsidRPr="00602C0E">
      <w:rPr>
        <w:i/>
        <w:sz w:val="20"/>
        <w:szCs w:val="20"/>
      </w:rPr>
      <w:t>SD/</w:t>
    </w:r>
    <w:r w:rsidR="000C6FB7">
      <w:rPr>
        <w:i/>
        <w:sz w:val="20"/>
        <w:szCs w:val="20"/>
      </w:rPr>
      <w:t>03</w:t>
    </w:r>
    <w:r w:rsidRPr="00602C0E">
      <w:rPr>
        <w:i/>
        <w:sz w:val="20"/>
        <w:szCs w:val="20"/>
      </w:rPr>
      <w:t>/</w:t>
    </w:r>
    <w:r>
      <w:rPr>
        <w:i/>
        <w:sz w:val="20"/>
        <w:szCs w:val="20"/>
      </w:rPr>
      <w:t>20 -</w:t>
    </w:r>
    <w:r w:rsidRPr="00602C0E">
      <w:rPr>
        <w:i/>
        <w:sz w:val="20"/>
        <w:szCs w:val="20"/>
      </w:rPr>
      <w:t xml:space="preserve"> Směrnice </w:t>
    </w:r>
    <w:r>
      <w:rPr>
        <w:i/>
        <w:sz w:val="20"/>
        <w:szCs w:val="20"/>
      </w:rPr>
      <w:t xml:space="preserve">děkana </w:t>
    </w:r>
    <w:r w:rsidRPr="00602C0E">
      <w:rPr>
        <w:i/>
        <w:sz w:val="20"/>
        <w:szCs w:val="20"/>
      </w:rPr>
      <w:t xml:space="preserve">pro </w:t>
    </w:r>
    <w:r>
      <w:rPr>
        <w:i/>
        <w:sz w:val="20"/>
        <w:szCs w:val="20"/>
      </w:rPr>
      <w:t>h</w:t>
    </w:r>
    <w:r w:rsidRPr="00B7783C">
      <w:rPr>
        <w:i/>
        <w:sz w:val="20"/>
        <w:szCs w:val="20"/>
      </w:rPr>
      <w:t>odnocení a řízení rozvoje pedagogických, tvůrčích, řídicích a dalších činností akademických a vědeckých pracovníků F</w:t>
    </w:r>
    <w:r>
      <w:rPr>
        <w:i/>
        <w:sz w:val="20"/>
        <w:szCs w:val="20"/>
      </w:rPr>
      <w:t>akulty aplikované informatiky</w:t>
    </w:r>
    <w:r w:rsidRPr="00CE218C">
      <w:rPr>
        <w:i/>
        <w:sz w:val="20"/>
        <w:szCs w:val="20"/>
      </w:rPr>
      <w:t xml:space="preserve"> </w:t>
    </w:r>
    <w:r w:rsidRPr="00602C0E">
      <w:rPr>
        <w:i/>
        <w:sz w:val="20"/>
        <w:szCs w:val="20"/>
      </w:rPr>
      <w:tab/>
      <w:t>str.</w:t>
    </w:r>
    <w:r w:rsidRPr="00602C0E">
      <w:rPr>
        <w:i/>
        <w:sz w:val="20"/>
        <w:szCs w:val="20"/>
      </w:rPr>
      <w:fldChar w:fldCharType="begin"/>
    </w:r>
    <w:r w:rsidRPr="00602C0E">
      <w:rPr>
        <w:i/>
        <w:sz w:val="20"/>
        <w:szCs w:val="20"/>
      </w:rPr>
      <w:instrText xml:space="preserve"> PAGE   \* MERGEFORMAT </w:instrText>
    </w:r>
    <w:r w:rsidRPr="00602C0E">
      <w:rPr>
        <w:i/>
        <w:sz w:val="20"/>
        <w:szCs w:val="20"/>
      </w:rPr>
      <w:fldChar w:fldCharType="separate"/>
    </w:r>
    <w:r>
      <w:rPr>
        <w:i/>
        <w:noProof/>
        <w:sz w:val="20"/>
        <w:szCs w:val="20"/>
      </w:rPr>
      <w:t>18</w:t>
    </w:r>
    <w:r w:rsidRPr="00602C0E">
      <w:rPr>
        <w:i/>
        <w:sz w:val="20"/>
        <w:szCs w:val="20"/>
      </w:rPr>
      <w:fldChar w:fldCharType="end"/>
    </w:r>
    <w:r w:rsidRPr="00602C0E">
      <w:rPr>
        <w:i/>
        <w:sz w:val="20"/>
        <w:szCs w:val="20"/>
      </w:rPr>
      <w:t>/</w:t>
    </w:r>
    <w:r w:rsidRPr="00602C0E">
      <w:rPr>
        <w:i/>
        <w:sz w:val="20"/>
        <w:szCs w:val="20"/>
      </w:rPr>
      <w:fldChar w:fldCharType="begin"/>
    </w:r>
    <w:r w:rsidRPr="00602C0E">
      <w:rPr>
        <w:i/>
        <w:sz w:val="20"/>
        <w:szCs w:val="20"/>
      </w:rPr>
      <w:instrText xml:space="preserve"> SECTIONPAGES  \* MERGEFORMAT </w:instrText>
    </w:r>
    <w:r w:rsidRPr="00602C0E">
      <w:rPr>
        <w:i/>
        <w:sz w:val="20"/>
        <w:szCs w:val="20"/>
      </w:rPr>
      <w:fldChar w:fldCharType="separate"/>
    </w:r>
    <w:r w:rsidR="003F1AB2">
      <w:rPr>
        <w:i/>
        <w:noProof/>
        <w:sz w:val="20"/>
        <w:szCs w:val="20"/>
      </w:rPr>
      <w:t>21</w:t>
    </w:r>
    <w:r w:rsidRPr="00602C0E">
      <w:rPr>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11192" w14:textId="77777777" w:rsidR="00BC2453" w:rsidRPr="00602C0E" w:rsidRDefault="00BC2453" w:rsidP="00F57E24">
    <w:pPr>
      <w:pStyle w:val="Zpat"/>
      <w:pBdr>
        <w:top w:val="single" w:sz="4" w:space="1" w:color="auto"/>
      </w:pBdr>
      <w:jc w:val="both"/>
      <w:rPr>
        <w:i/>
        <w:sz w:val="20"/>
        <w:szCs w:val="20"/>
      </w:rPr>
    </w:pPr>
    <w:r>
      <w:rPr>
        <w:i/>
        <w:sz w:val="20"/>
        <w:szCs w:val="20"/>
      </w:rPr>
      <w:t>Příloha č.4 -</w:t>
    </w:r>
    <w:r w:rsidRPr="00602C0E">
      <w:rPr>
        <w:i/>
        <w:sz w:val="20"/>
        <w:szCs w:val="20"/>
      </w:rPr>
      <w:t xml:space="preserve"> </w:t>
    </w:r>
    <w:r w:rsidRPr="00F57E24">
      <w:rPr>
        <w:i/>
        <w:sz w:val="20"/>
        <w:szCs w:val="20"/>
      </w:rPr>
      <w:t>Pravidla pro ur</w:t>
    </w:r>
    <w:r w:rsidRPr="00F57E24">
      <w:rPr>
        <w:rFonts w:hint="eastAsia"/>
        <w:i/>
        <w:sz w:val="20"/>
        <w:szCs w:val="20"/>
      </w:rPr>
      <w:t>č</w:t>
    </w:r>
    <w:r w:rsidRPr="00F57E24">
      <w:rPr>
        <w:i/>
        <w:sz w:val="20"/>
        <w:szCs w:val="20"/>
      </w:rPr>
      <w:t>ení umíst</w:t>
    </w:r>
    <w:r w:rsidRPr="00F57E24">
      <w:rPr>
        <w:rFonts w:hint="eastAsia"/>
        <w:i/>
        <w:sz w:val="20"/>
        <w:szCs w:val="20"/>
      </w:rPr>
      <w:t>ě</w:t>
    </w:r>
    <w:r w:rsidRPr="00F57E24">
      <w:rPr>
        <w:i/>
        <w:sz w:val="20"/>
        <w:szCs w:val="20"/>
      </w:rPr>
      <w:t xml:space="preserve">ní </w:t>
    </w:r>
    <w:r w:rsidRPr="00F57E24">
      <w:rPr>
        <w:rFonts w:hint="eastAsia"/>
        <w:i/>
        <w:sz w:val="20"/>
        <w:szCs w:val="20"/>
      </w:rPr>
      <w:t>č</w:t>
    </w:r>
    <w:r w:rsidRPr="00F57E24">
      <w:rPr>
        <w:i/>
        <w:sz w:val="20"/>
        <w:szCs w:val="20"/>
      </w:rPr>
      <w:t>asopisu v oboru a</w:t>
    </w:r>
    <w:r>
      <w:rPr>
        <w:i/>
        <w:sz w:val="20"/>
        <w:szCs w:val="20"/>
      </w:rPr>
      <w:t xml:space="preserve"> </w:t>
    </w:r>
    <w:r w:rsidRPr="00F57E24">
      <w:rPr>
        <w:i/>
        <w:sz w:val="20"/>
        <w:szCs w:val="20"/>
      </w:rPr>
      <w:t>seznamy strategicky významných obor</w:t>
    </w:r>
    <w:r w:rsidRPr="00F57E24">
      <w:rPr>
        <w:rFonts w:hint="eastAsia"/>
        <w:i/>
        <w:sz w:val="20"/>
        <w:szCs w:val="20"/>
      </w:rPr>
      <w:t>ů</w:t>
    </w:r>
    <w:r w:rsidRPr="00F57E24">
      <w:rPr>
        <w:i/>
        <w:sz w:val="20"/>
        <w:szCs w:val="20"/>
      </w:rPr>
      <w:t xml:space="preserve"> FAI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A0F2" w14:textId="77777777" w:rsidR="00BC2453" w:rsidRDefault="00BC2453" w:rsidP="000C6D36">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3</w:t>
    </w:r>
    <w:r>
      <w:rPr>
        <w:rStyle w:val="slostrnky"/>
      </w:rPr>
      <w:fldChar w:fldCharType="end"/>
    </w:r>
  </w:p>
  <w:p w14:paraId="1B0A62B2" w14:textId="77777777" w:rsidR="00BC2453" w:rsidRPr="00602C0E" w:rsidRDefault="00BC2453" w:rsidP="000C6D36">
    <w:pPr>
      <w:pStyle w:val="Zpat"/>
      <w:jc w:val="center"/>
      <w:rPr>
        <w:i/>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F450C" w14:textId="77777777" w:rsidR="00E072AC" w:rsidRPr="00E072AC" w:rsidRDefault="00E072AC" w:rsidP="00E072A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F980" w14:textId="77777777" w:rsidR="00E072AC" w:rsidRPr="00E072AC" w:rsidRDefault="00E072AC" w:rsidP="00E072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84465" w14:textId="77777777" w:rsidR="007500A8" w:rsidRDefault="007500A8">
      <w:r>
        <w:separator/>
      </w:r>
    </w:p>
  </w:footnote>
  <w:footnote w:type="continuationSeparator" w:id="0">
    <w:p w14:paraId="05D3A8DB" w14:textId="77777777" w:rsidR="007500A8" w:rsidRDefault="007500A8">
      <w:r>
        <w:continuationSeparator/>
      </w:r>
    </w:p>
  </w:footnote>
  <w:footnote w:id="1">
    <w:p w14:paraId="644BA841" w14:textId="77777777" w:rsidR="00BC2453" w:rsidRDefault="00BC2453" w:rsidP="00602C0E">
      <w:pPr>
        <w:pStyle w:val="Textpoznpodarou"/>
        <w:jc w:val="both"/>
      </w:pPr>
      <w:r>
        <w:rPr>
          <w:rStyle w:val="Znakapoznpodarou"/>
        </w:rPr>
        <w:footnoteRef/>
      </w:r>
      <w:r>
        <w:t xml:space="preserve"> Světovým jazykem se na UTB rozumí jazyk anglický, německý a francouzský. Výuka ve světovém jazyce se netýká cvičení z tohoto jazyka, pouze oborných předmětů.</w:t>
      </w:r>
    </w:p>
  </w:footnote>
  <w:footnote w:id="2">
    <w:p w14:paraId="32FC3C07" w14:textId="2B2D5F1A" w:rsidR="00BC2453" w:rsidRDefault="00BC2453">
      <w:pPr>
        <w:pStyle w:val="Textpoznpodarou"/>
      </w:pPr>
      <w:r>
        <w:rPr>
          <w:rStyle w:val="Znakapoznpodarou"/>
        </w:rPr>
        <w:footnoteRef/>
      </w:r>
      <w:r>
        <w:t xml:space="preserve"> Stanovená hodnota</w:t>
      </w:r>
      <w:r w:rsidRPr="008D1779">
        <w:t xml:space="preserve"> je </w:t>
      </w:r>
      <w:r>
        <w:t>chápána</w:t>
      </w:r>
      <w:r w:rsidRPr="008D1779">
        <w:t xml:space="preserve"> jako bonus pro celý kolektiv autorů</w:t>
      </w:r>
      <w:r>
        <w:t>.</w:t>
      </w:r>
      <w:r w:rsidRPr="008D1779">
        <w:t xml:space="preserve"> </w:t>
      </w:r>
      <w:r>
        <w:t>Celkový počet PB bude</w:t>
      </w:r>
      <w:r w:rsidRPr="008D1779">
        <w:t xml:space="preserve"> rozdělen </w:t>
      </w:r>
      <w:r>
        <w:t>garantem projektu za FAI dle podílu práce na řešení projektu.</w:t>
      </w:r>
    </w:p>
  </w:footnote>
  <w:footnote w:id="3">
    <w:p w14:paraId="278382B3" w14:textId="7821F1D3" w:rsidR="00BC2453" w:rsidRDefault="00BC2453" w:rsidP="00E274B5">
      <w:pPr>
        <w:pStyle w:val="Textpoznpodarou"/>
        <w:jc w:val="both"/>
      </w:pPr>
      <w:r>
        <w:rPr>
          <w:rStyle w:val="Znakapoznpodarou"/>
        </w:rPr>
        <w:footnoteRef/>
      </w:r>
      <w:r>
        <w:t xml:space="preserve"> Konečný počet PB bude přidělen děkanem na návrh proděkana pro tvůrčí činnosti</w:t>
      </w:r>
      <w:r w:rsidR="00726054">
        <w:t xml:space="preserve"> v součinnosti s garantem příslušného studijního programu</w:t>
      </w:r>
      <w:r>
        <w:t>. Bude zohledněna rozsáhlost a náročnost vybudování laboratoře.</w:t>
      </w:r>
    </w:p>
  </w:footnote>
  <w:footnote w:id="4">
    <w:p w14:paraId="4582A213" w14:textId="77777777" w:rsidR="00BC2453" w:rsidRDefault="00BC2453" w:rsidP="001A120A">
      <w:pPr>
        <w:pStyle w:val="Textpoznpodarou"/>
        <w:jc w:val="both"/>
      </w:pPr>
      <w:r w:rsidRPr="0084638E">
        <w:rPr>
          <w:rStyle w:val="Znakapoznpodarou"/>
        </w:rPr>
        <w:footnoteRef/>
      </w:r>
      <w:r w:rsidRPr="0084638E">
        <w:t xml:space="preserve"> </w:t>
      </w:r>
      <w:bookmarkStart w:id="5" w:name="OLE_LINK21"/>
      <w:bookmarkStart w:id="6" w:name="OLE_LINK22"/>
      <w:bookmarkStart w:id="7" w:name="OLE_LINK33"/>
      <w:bookmarkStart w:id="8" w:name="OLE_LINK34"/>
      <w:r w:rsidRPr="0030779C">
        <w:t>Pro ur</w:t>
      </w:r>
      <w:r w:rsidRPr="0030779C">
        <w:rPr>
          <w:rFonts w:hint="eastAsia"/>
        </w:rPr>
        <w:t>č</w:t>
      </w:r>
      <w:r w:rsidRPr="0030779C">
        <w:t>ení p</w:t>
      </w:r>
      <w:r w:rsidRPr="0030779C">
        <w:rPr>
          <w:rFonts w:hint="eastAsia"/>
        </w:rPr>
        <w:t>ří</w:t>
      </w:r>
      <w:r w:rsidRPr="0030779C">
        <w:t xml:space="preserve">slušného oboru </w:t>
      </w:r>
      <w:r w:rsidRPr="0030779C">
        <w:rPr>
          <w:rFonts w:hint="eastAsia"/>
        </w:rPr>
        <w:t>č</w:t>
      </w:r>
      <w:r w:rsidRPr="0030779C">
        <w:t>asopisu je na FAI, v souladu s oblastmi vzd</w:t>
      </w:r>
      <w:r w:rsidRPr="0030779C">
        <w:rPr>
          <w:rFonts w:hint="eastAsia"/>
        </w:rPr>
        <w:t>ě</w:t>
      </w:r>
      <w:r w:rsidRPr="0030779C">
        <w:t>lávání, definován seznam strategicky významných obor</w:t>
      </w:r>
      <w:r w:rsidRPr="0030779C">
        <w:rPr>
          <w:rFonts w:hint="eastAsia"/>
        </w:rPr>
        <w:t>ů</w:t>
      </w:r>
      <w:r w:rsidRPr="0030779C">
        <w:t xml:space="preserve"> (SVO). Tento SVO je vybraný z obor</w:t>
      </w:r>
      <w:r w:rsidRPr="0030779C">
        <w:rPr>
          <w:rFonts w:hint="eastAsia"/>
        </w:rPr>
        <w:t>ů</w:t>
      </w:r>
      <w:r w:rsidRPr="0030779C">
        <w:t xml:space="preserve"> – Fields of Research and Development (FORD) dle struktury OECD (Frascati manual).</w:t>
      </w:r>
      <w:r>
        <w:t xml:space="preserve"> </w:t>
      </w:r>
      <w:bookmarkEnd w:id="5"/>
      <w:bookmarkEnd w:id="6"/>
      <w:bookmarkEnd w:id="7"/>
      <w:bookmarkEnd w:id="8"/>
      <w:r>
        <w:t>Pravidla pro ur</w:t>
      </w:r>
      <w:r>
        <w:rPr>
          <w:rFonts w:hint="eastAsia"/>
        </w:rPr>
        <w:t>č</w:t>
      </w:r>
      <w:r>
        <w:t>ení uplatnitelného umíst</w:t>
      </w:r>
      <w:r>
        <w:rPr>
          <w:rFonts w:hint="eastAsia"/>
        </w:rPr>
        <w:t>ě</w:t>
      </w:r>
      <w:r>
        <w:t xml:space="preserve">ní </w:t>
      </w:r>
      <w:r>
        <w:rPr>
          <w:rFonts w:hint="eastAsia"/>
        </w:rPr>
        <w:t>č</w:t>
      </w:r>
      <w:r>
        <w:t xml:space="preserve">asopisu v příslušném oboru a </w:t>
      </w:r>
      <w:r w:rsidRPr="0084638E">
        <w:t>podrobn</w:t>
      </w:r>
      <w:r>
        <w:t>ý</w:t>
      </w:r>
      <w:r w:rsidRPr="0084638E">
        <w:t xml:space="preserve"> seznam SVO jsou uvedeny v Příloze č.</w:t>
      </w:r>
      <w:r>
        <w:t>3</w:t>
      </w:r>
      <w:r w:rsidRPr="0084638E">
        <w:t>.</w:t>
      </w:r>
      <w:bookmarkStart w:id="9" w:name="OLE_LINK18"/>
      <w:bookmarkStart w:id="10" w:name="OLE_LINK19"/>
      <w:bookmarkStart w:id="11" w:name="OLE_LINK20"/>
      <w:bookmarkEnd w:id="9"/>
      <w:bookmarkEnd w:id="10"/>
      <w:bookmarkEnd w:id="11"/>
    </w:p>
  </w:footnote>
  <w:footnote w:id="5">
    <w:p w14:paraId="1D0E36BE" w14:textId="77777777" w:rsidR="00BC2453" w:rsidRDefault="00BC2453" w:rsidP="003B6AA0">
      <w:pPr>
        <w:pStyle w:val="Textpoznpodarou"/>
        <w:jc w:val="both"/>
      </w:pPr>
      <w:r>
        <w:rPr>
          <w:rStyle w:val="Znakapoznpodarou"/>
        </w:rPr>
        <w:footnoteRef/>
      </w:r>
      <w:r>
        <w:t xml:space="preserve"> Jedná se o počet výsledků indexovaných v databázi WoS nebo SCOPUS, které citovaly alespoň jedno dílo pracovníka z FAI</w:t>
      </w:r>
    </w:p>
  </w:footnote>
  <w:footnote w:id="6">
    <w:p w14:paraId="3F909249" w14:textId="77777777" w:rsidR="00BC2453" w:rsidRDefault="00BC2453" w:rsidP="00602C0E">
      <w:pPr>
        <w:pStyle w:val="Textpoznpodarou"/>
        <w:jc w:val="both"/>
      </w:pPr>
      <w:r>
        <w:rPr>
          <w:rStyle w:val="Znakapoznpodarou"/>
        </w:rPr>
        <w:footnoteRef/>
      </w:r>
      <w:r>
        <w:t xml:space="preserve"> </w:t>
      </w:r>
      <w:r w:rsidRPr="000E3735">
        <w:t>Vědeckovýzkumným projektem se rozumí projekt, jehož výsledkem jsou výstupy základního, experimentálního nebo aplikovaného výzkumu dle platné Metodiky RVVI a jehož poskytovatelem není UTB. Jeho publikované výsledky jsou dostupné v</w:t>
      </w:r>
      <w:r>
        <w:t xml:space="preserve"> </w:t>
      </w:r>
      <w:r w:rsidRPr="000E3735">
        <w:t xml:space="preserve">IS OBD a projekt u nich je uveden jako zdroj </w:t>
      </w:r>
      <w:r>
        <w:t xml:space="preserve">financování. </w:t>
      </w:r>
      <w:r w:rsidRPr="000E3735">
        <w:t>Mezi vědeckovýzkumné projekty nepatří projekty z</w:t>
      </w:r>
      <w:r>
        <w:t xml:space="preserve"> </w:t>
      </w:r>
      <w:r w:rsidRPr="000E3735">
        <w:t>ESF (např. OPVVV), Centralizované rozvojové projekty, projekty typu IGA, SVOČ, aj.</w:t>
      </w:r>
    </w:p>
  </w:footnote>
  <w:footnote w:id="7">
    <w:p w14:paraId="2848DD20" w14:textId="74AF1D0A" w:rsidR="00BC2453" w:rsidRDefault="00BC2453" w:rsidP="00602C0E">
      <w:pPr>
        <w:pStyle w:val="Textpoznpodarou"/>
        <w:jc w:val="both"/>
      </w:pPr>
      <w:r>
        <w:rPr>
          <w:rStyle w:val="Znakapoznpodarou"/>
        </w:rPr>
        <w:footnoteRef/>
      </w:r>
      <w:r>
        <w:t xml:space="preserve"> Stanovená hodnota je chápána</w:t>
      </w:r>
      <w:r w:rsidRPr="008D1779">
        <w:t xml:space="preserve"> jako bonus pro celý kolektiv autorů</w:t>
      </w:r>
      <w:r>
        <w:t>.</w:t>
      </w:r>
      <w:r w:rsidRPr="008D1779">
        <w:t xml:space="preserve"> </w:t>
      </w:r>
      <w:r>
        <w:t>Celkový počet PB bude</w:t>
      </w:r>
      <w:r w:rsidRPr="008D1779">
        <w:t xml:space="preserve"> rozdělen </w:t>
      </w:r>
      <w:r>
        <w:t>garantem projektu za FAI dle podílu práce na návrhu/řešení projektu.</w:t>
      </w:r>
    </w:p>
  </w:footnote>
  <w:footnote w:id="8">
    <w:p w14:paraId="3449DBFF" w14:textId="54FA9DEF" w:rsidR="002025DC" w:rsidRDefault="002025DC">
      <w:pPr>
        <w:pStyle w:val="Textpoznpodarou"/>
      </w:pPr>
      <w:r>
        <w:rPr>
          <w:rStyle w:val="Znakapoznpodarou"/>
        </w:rPr>
        <w:footnoteRef/>
      </w:r>
      <w:r>
        <w:t xml:space="preserve"> Za mezinárodní konferenci je považována konference, kde alespoň 60 % příspěvků pochází od autorů mimo ČR a Slovensko</w:t>
      </w:r>
    </w:p>
  </w:footnote>
  <w:footnote w:id="9">
    <w:p w14:paraId="04234BEF" w14:textId="4C3484C5" w:rsidR="00BC2453" w:rsidRDefault="00BC2453" w:rsidP="00E274B5">
      <w:pPr>
        <w:pStyle w:val="Textpoznpodarou"/>
        <w:jc w:val="both"/>
      </w:pPr>
      <w:r>
        <w:rPr>
          <w:rStyle w:val="Znakapoznpodarou"/>
        </w:rPr>
        <w:footnoteRef/>
      </w:r>
      <w:r>
        <w:t xml:space="preserve"> Stanovená hodnota je chápána</w:t>
      </w:r>
      <w:r w:rsidRPr="008D1779">
        <w:t xml:space="preserve"> jako bonus pro celý kolektiv </w:t>
      </w:r>
      <w:r>
        <w:t>řešitelů smluvního výzkumu.</w:t>
      </w:r>
      <w:r w:rsidRPr="008D1779">
        <w:t xml:space="preserve"> </w:t>
      </w:r>
      <w:r>
        <w:t>Celkový počet PB bude</w:t>
      </w:r>
      <w:r w:rsidRPr="008D1779">
        <w:t xml:space="preserve"> rozdělen </w:t>
      </w:r>
      <w:r>
        <w:t>garantem výzkumu za FAI dle podílu práce na smluvním výzkumu.</w:t>
      </w:r>
    </w:p>
  </w:footnote>
  <w:footnote w:id="10">
    <w:p w14:paraId="5F35E91E" w14:textId="77777777" w:rsidR="00BC2453" w:rsidRDefault="00BC2453" w:rsidP="007A35BB">
      <w:pPr>
        <w:pStyle w:val="Textpoznpodarou"/>
        <w:jc w:val="both"/>
      </w:pPr>
      <w:r w:rsidRPr="005D7844">
        <w:rPr>
          <w:rStyle w:val="Znakapoznpodarou"/>
        </w:rPr>
        <w:footnoteRef/>
      </w:r>
      <w:r w:rsidRPr="005D7844">
        <w:t xml:space="preserve"> Počet pracovníků ústavu je stanoven fyzickým počtem pracovníků ústavu, doktorandů a externistů (doktorandi a externisté jsou v tomto případě započítáni s váhou jedna polovina)</w:t>
      </w:r>
    </w:p>
  </w:footnote>
  <w:footnote w:id="11">
    <w:p w14:paraId="323D1FFB" w14:textId="77777777" w:rsidR="00BC2453" w:rsidRDefault="00BC2453" w:rsidP="00602C0E">
      <w:pPr>
        <w:pStyle w:val="Textpoznpodarou"/>
        <w:jc w:val="both"/>
      </w:pPr>
      <w:r>
        <w:rPr>
          <w:rStyle w:val="Znakapoznpodarou"/>
        </w:rPr>
        <w:footnoteRef/>
      </w:r>
      <w:r>
        <w:t xml:space="preserve"> </w:t>
      </w:r>
      <w:r w:rsidRPr="00D6249D">
        <w:t xml:space="preserve">Tajemníkům ústavů náleží za vykonávání činností, které plynou z povinností tajemníka, </w:t>
      </w:r>
      <w:r>
        <w:t xml:space="preserve">také </w:t>
      </w:r>
      <w:r w:rsidRPr="00D6249D">
        <w:t xml:space="preserve">pravidelná měsíční finanční odměna. Výše odměny je stanovena </w:t>
      </w:r>
      <w:r>
        <w:t xml:space="preserve">příslušnou </w:t>
      </w:r>
      <w:r w:rsidRPr="00D6249D">
        <w:t xml:space="preserve">směrnicí děkana </w:t>
      </w:r>
    </w:p>
  </w:footnote>
  <w:footnote w:id="12">
    <w:p w14:paraId="6E00B23A" w14:textId="77777777" w:rsidR="00BC2453" w:rsidRDefault="00BC2453">
      <w:pPr>
        <w:pStyle w:val="Textpoznpodarou"/>
      </w:pPr>
      <w:r>
        <w:rPr>
          <w:rStyle w:val="Znakapoznpodarou"/>
        </w:rPr>
        <w:footnoteRef/>
      </w:r>
      <w:r>
        <w:t xml:space="preserve"> Pro každý předmět je nutné vyplnit samostatnou tabulku</w:t>
      </w:r>
    </w:p>
  </w:footnote>
  <w:footnote w:id="13">
    <w:p w14:paraId="2BC2574E" w14:textId="77777777" w:rsidR="00BC2453" w:rsidRDefault="00BC2453">
      <w:pPr>
        <w:pStyle w:val="Textpoznpodarou"/>
      </w:pPr>
      <w:r>
        <w:rPr>
          <w:rStyle w:val="Znakapoznpodarou"/>
        </w:rPr>
        <w:footnoteRef/>
      </w:r>
      <w:r>
        <w:t xml:space="preserve"> Nehodící se škrtněte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1C95" w14:textId="77777777" w:rsidR="00BC2453" w:rsidRDefault="00BC2453" w:rsidP="00B1356C">
    <w:pPr>
      <w:pStyle w:val="Zhlavnormy"/>
    </w:pPr>
    <w:r>
      <w:t>Vnitřní norma Fakulty aplikované informatiky Univerzity Tomáše Bati ve Zlíně</w:t>
    </w:r>
  </w:p>
  <w:p w14:paraId="62EE6847" w14:textId="77777777" w:rsidR="00BC2453" w:rsidRDefault="00BC245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1B10" w14:textId="77777777" w:rsidR="00BC2453" w:rsidRPr="00421D69" w:rsidRDefault="00BC2453" w:rsidP="00421D69">
    <w:pPr>
      <w:pStyle w:val="Zhlav"/>
      <w:pBdr>
        <w:bottom w:val="single" w:sz="4" w:space="1" w:color="auto"/>
      </w:pBdr>
      <w:jc w:val="right"/>
      <w:rPr>
        <w:rFonts w:ascii="Times New Roman" w:hAnsi="Times New Roman"/>
        <w:i/>
        <w:iCs/>
      </w:rPr>
    </w:pPr>
    <w:r w:rsidRPr="00421D69">
      <w:rPr>
        <w:rFonts w:ascii="Times New Roman" w:hAnsi="Times New Roman"/>
        <w:i/>
        <w:iCs/>
      </w:rPr>
      <w:t xml:space="preserve">Příloha č. </w:t>
    </w:r>
    <w:r>
      <w:rPr>
        <w:rFonts w:ascii="Times New Roman" w:hAnsi="Times New Roman"/>
        <w:i/>
        <w:iC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B27CB" w14:textId="77777777" w:rsidR="00BC2453" w:rsidRPr="00421D69" w:rsidRDefault="00BC2453" w:rsidP="00421D69">
    <w:pPr>
      <w:pStyle w:val="Zhlav"/>
      <w:pBdr>
        <w:bottom w:val="single" w:sz="4" w:space="1" w:color="auto"/>
      </w:pBdr>
      <w:jc w:val="right"/>
      <w:rPr>
        <w:rFonts w:ascii="Times New Roman" w:hAnsi="Times New Roman"/>
        <w:i/>
        <w:iCs/>
      </w:rPr>
    </w:pPr>
    <w:r w:rsidRPr="00421D69">
      <w:rPr>
        <w:rFonts w:ascii="Times New Roman" w:hAnsi="Times New Roman"/>
        <w:i/>
        <w:iCs/>
      </w:rPr>
      <w:t xml:space="preserve">Příloha č. </w:t>
    </w:r>
    <w:r>
      <w:rPr>
        <w:rFonts w:ascii="Times New Roman" w:hAnsi="Times New Roman"/>
        <w:i/>
        <w:iCs/>
      </w:rPr>
      <w:t>1 – Evidence pracovní kapacity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F7281" w14:textId="77777777" w:rsidR="00BC2453" w:rsidRPr="00421D69" w:rsidRDefault="00BC2453" w:rsidP="00553583">
    <w:pPr>
      <w:pStyle w:val="Zhlav"/>
      <w:pBdr>
        <w:bottom w:val="single" w:sz="4" w:space="1" w:color="auto"/>
      </w:pBdr>
      <w:jc w:val="right"/>
      <w:rPr>
        <w:rFonts w:ascii="Times New Roman" w:hAnsi="Times New Roman"/>
        <w:i/>
        <w:iCs/>
      </w:rPr>
    </w:pPr>
    <w:r w:rsidRPr="00421D69">
      <w:rPr>
        <w:rFonts w:ascii="Times New Roman" w:hAnsi="Times New Roman"/>
        <w:i/>
        <w:iCs/>
      </w:rPr>
      <w:t xml:space="preserve">Příloha č. </w:t>
    </w:r>
    <w:r>
      <w:rPr>
        <w:rFonts w:ascii="Times New Roman" w:hAnsi="Times New Roman"/>
        <w:i/>
        <w:iCs/>
      </w:rPr>
      <w:t>2 – Kariérní plán pracovníka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DE0EC" w14:textId="77777777" w:rsidR="00BC2453" w:rsidRPr="00421D69" w:rsidRDefault="00BC2453" w:rsidP="00421D69">
    <w:pPr>
      <w:pStyle w:val="Zhlav"/>
      <w:pBdr>
        <w:bottom w:val="single" w:sz="4" w:space="1" w:color="auto"/>
      </w:pBdr>
      <w:jc w:val="right"/>
      <w:rPr>
        <w:rFonts w:ascii="Times New Roman" w:hAnsi="Times New Roman"/>
        <w:i/>
        <w:iCs/>
      </w:rPr>
    </w:pPr>
    <w:r w:rsidRPr="00421D69">
      <w:rPr>
        <w:rFonts w:ascii="Times New Roman" w:hAnsi="Times New Roman"/>
        <w:i/>
        <w:iCs/>
      </w:rPr>
      <w:t xml:space="preserve">Příloha č. </w:t>
    </w:r>
    <w:r>
      <w:rPr>
        <w:rFonts w:ascii="Times New Roman" w:hAnsi="Times New Roman"/>
        <w:i/>
        <w:iCs/>
      </w:rPr>
      <w:t>3 – Pravidla pro určení umístění časopisu v příslušném oboru</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8CA6" w14:textId="77777777" w:rsidR="00BC2453" w:rsidRPr="00421D69" w:rsidRDefault="00BC2453" w:rsidP="00421D69">
    <w:pPr>
      <w:pStyle w:val="Zhlav"/>
      <w:pBdr>
        <w:bottom w:val="single" w:sz="4" w:space="1" w:color="auto"/>
      </w:pBdr>
      <w:jc w:val="right"/>
      <w:rPr>
        <w:rFonts w:ascii="Times New Roman" w:hAnsi="Times New Roman"/>
        <w:i/>
        <w:iCs/>
      </w:rPr>
    </w:pPr>
    <w:r w:rsidRPr="00421D69">
      <w:rPr>
        <w:rFonts w:ascii="Times New Roman" w:hAnsi="Times New Roman"/>
        <w:i/>
        <w:iCs/>
      </w:rPr>
      <w:t xml:space="preserve">Příloha č. </w:t>
    </w:r>
    <w:r>
      <w:rPr>
        <w:rFonts w:ascii="Times New Roman" w:hAnsi="Times New Roman"/>
        <w:i/>
        <w:iCs/>
      </w:rPr>
      <w:t>4 – Definice druhu výsledků</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282F2" w14:textId="77777777" w:rsidR="00BC2453" w:rsidRPr="00421D69" w:rsidRDefault="00BC2453" w:rsidP="00421D69">
    <w:pPr>
      <w:pStyle w:val="Zhlav"/>
      <w:pBdr>
        <w:bottom w:val="single" w:sz="4" w:space="1" w:color="auto"/>
      </w:pBdr>
      <w:jc w:val="right"/>
      <w:rPr>
        <w:rFonts w:ascii="Times New Roman" w:hAnsi="Times New Roman"/>
        <w:i/>
        <w:iCs/>
      </w:rPr>
    </w:pPr>
    <w:r w:rsidRPr="00421D69">
      <w:rPr>
        <w:rFonts w:ascii="Times New Roman" w:hAnsi="Times New Roman"/>
        <w:i/>
        <w:iCs/>
      </w:rPr>
      <w:t xml:space="preserve">Příloha č. </w:t>
    </w:r>
    <w:r>
      <w:rPr>
        <w:rFonts w:ascii="Times New Roman" w:hAnsi="Times New Roman"/>
        <w:i/>
        <w:iCs/>
      </w:rPr>
      <w:t>5 – Evidence nerozvrhované výuky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38EC"/>
    <w:multiLevelType w:val="hybridMultilevel"/>
    <w:tmpl w:val="C58C1A30"/>
    <w:lvl w:ilvl="0" w:tplc="EDCA0E42">
      <w:start w:val="6"/>
      <w:numFmt w:val="bullet"/>
      <w:lvlText w:val="-"/>
      <w:lvlJc w:val="left"/>
      <w:pPr>
        <w:ind w:left="1425" w:hanging="360"/>
      </w:pPr>
      <w:rPr>
        <w:rFonts w:ascii="Times New Roman" w:eastAsia="Times New Roman" w:hAnsi="Times New Roman" w:cs="Times New Roman" w:hint="default"/>
      </w:rPr>
    </w:lvl>
    <w:lvl w:ilvl="1" w:tplc="FFFFFFFF">
      <w:start w:val="1"/>
      <w:numFmt w:val="bullet"/>
      <w:lvlText w:val="o"/>
      <w:lvlJc w:val="left"/>
      <w:pPr>
        <w:tabs>
          <w:tab w:val="num" w:pos="2145"/>
        </w:tabs>
        <w:ind w:left="2145" w:hanging="360"/>
      </w:pPr>
      <w:rPr>
        <w:rFonts w:ascii="Courier New" w:hAnsi="Courier New" w:hint="default"/>
      </w:rPr>
    </w:lvl>
    <w:lvl w:ilvl="2" w:tplc="FFFFFFFF">
      <w:start w:val="1"/>
      <w:numFmt w:val="bullet"/>
      <w:lvlText w:val=""/>
      <w:lvlJc w:val="left"/>
      <w:pPr>
        <w:tabs>
          <w:tab w:val="num" w:pos="2865"/>
        </w:tabs>
        <w:ind w:left="2865" w:hanging="360"/>
      </w:pPr>
      <w:rPr>
        <w:rFonts w:ascii="Wingdings" w:hAnsi="Wingdings" w:hint="default"/>
      </w:rPr>
    </w:lvl>
    <w:lvl w:ilvl="3" w:tplc="FFFFFFFF">
      <w:start w:val="1"/>
      <w:numFmt w:val="bullet"/>
      <w:lvlText w:val=""/>
      <w:lvlJc w:val="left"/>
      <w:pPr>
        <w:tabs>
          <w:tab w:val="num" w:pos="3585"/>
        </w:tabs>
        <w:ind w:left="3585" w:hanging="360"/>
      </w:pPr>
      <w:rPr>
        <w:rFonts w:ascii="Symbol" w:hAnsi="Symbol" w:hint="default"/>
      </w:rPr>
    </w:lvl>
    <w:lvl w:ilvl="4" w:tplc="FFFFFFFF">
      <w:start w:val="1"/>
      <w:numFmt w:val="bullet"/>
      <w:lvlText w:val="o"/>
      <w:lvlJc w:val="left"/>
      <w:pPr>
        <w:tabs>
          <w:tab w:val="num" w:pos="4305"/>
        </w:tabs>
        <w:ind w:left="4305" w:hanging="360"/>
      </w:pPr>
      <w:rPr>
        <w:rFonts w:ascii="Courier New" w:hAnsi="Courier New" w:hint="default"/>
      </w:rPr>
    </w:lvl>
    <w:lvl w:ilvl="5" w:tplc="FFFFFFFF">
      <w:start w:val="1"/>
      <w:numFmt w:val="bullet"/>
      <w:lvlText w:val=""/>
      <w:lvlJc w:val="left"/>
      <w:pPr>
        <w:tabs>
          <w:tab w:val="num" w:pos="5025"/>
        </w:tabs>
        <w:ind w:left="5025" w:hanging="360"/>
      </w:pPr>
      <w:rPr>
        <w:rFonts w:ascii="Wingdings" w:hAnsi="Wingdings" w:hint="default"/>
      </w:rPr>
    </w:lvl>
    <w:lvl w:ilvl="6" w:tplc="FFFFFFFF">
      <w:start w:val="1"/>
      <w:numFmt w:val="bullet"/>
      <w:lvlText w:val=""/>
      <w:lvlJc w:val="left"/>
      <w:pPr>
        <w:tabs>
          <w:tab w:val="num" w:pos="5745"/>
        </w:tabs>
        <w:ind w:left="5745" w:hanging="360"/>
      </w:pPr>
      <w:rPr>
        <w:rFonts w:ascii="Symbol" w:hAnsi="Symbol" w:hint="default"/>
      </w:rPr>
    </w:lvl>
    <w:lvl w:ilvl="7" w:tplc="FFFFFFFF">
      <w:start w:val="1"/>
      <w:numFmt w:val="bullet"/>
      <w:lvlText w:val="o"/>
      <w:lvlJc w:val="left"/>
      <w:pPr>
        <w:tabs>
          <w:tab w:val="num" w:pos="6465"/>
        </w:tabs>
        <w:ind w:left="6465" w:hanging="360"/>
      </w:pPr>
      <w:rPr>
        <w:rFonts w:ascii="Courier New" w:hAnsi="Courier New" w:hint="default"/>
      </w:rPr>
    </w:lvl>
    <w:lvl w:ilvl="8" w:tplc="FFFFFFFF">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055B1CD5"/>
    <w:multiLevelType w:val="multilevel"/>
    <w:tmpl w:val="51D239AA"/>
    <w:lvl w:ilvl="0">
      <w:start w:val="1"/>
      <w:numFmt w:val="decimal"/>
      <w:pStyle w:val="Seznam1"/>
      <w:lvlText w:val="(%1)"/>
      <w:lvlJc w:val="left"/>
      <w:pPr>
        <w:tabs>
          <w:tab w:val="num" w:pos="442"/>
        </w:tabs>
        <w:ind w:left="442" w:hanging="442"/>
      </w:pPr>
      <w:rPr>
        <w:rFonts w:hint="default"/>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877758"/>
    <w:multiLevelType w:val="hybridMultilevel"/>
    <w:tmpl w:val="79FEAB3A"/>
    <w:lvl w:ilvl="0" w:tplc="D15A102A">
      <w:start w:val="1"/>
      <w:numFmt w:val="bullet"/>
      <w:lvlText w:val="-"/>
      <w:lvlJc w:val="left"/>
      <w:pPr>
        <w:ind w:left="420" w:hanging="360"/>
      </w:pPr>
      <w:rPr>
        <w:rFonts w:ascii="J Baskerville TxN" w:eastAsia="Times New Roman" w:hAnsi="J Baskerville Tx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 w15:restartNumberingAfterBreak="0">
    <w:nsid w:val="1F177DB1"/>
    <w:multiLevelType w:val="hybridMultilevel"/>
    <w:tmpl w:val="0042462A"/>
    <w:lvl w:ilvl="0" w:tplc="59EAF860">
      <w:start w:val="1"/>
      <w:numFmt w:val="bullet"/>
      <w:lvlText w:val="-"/>
      <w:lvlJc w:val="left"/>
      <w:pPr>
        <w:ind w:left="420" w:hanging="360"/>
      </w:pPr>
      <w:rPr>
        <w:rFonts w:ascii="J Baskerville TxN" w:eastAsia="Times New Roman" w:hAnsi="J Baskerville Tx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 w15:restartNumberingAfterBreak="0">
    <w:nsid w:val="3702737F"/>
    <w:multiLevelType w:val="hybridMultilevel"/>
    <w:tmpl w:val="BB648FF4"/>
    <w:lvl w:ilvl="0" w:tplc="EDCA0E42">
      <w:start w:val="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F3B4937"/>
    <w:multiLevelType w:val="hybridMultilevel"/>
    <w:tmpl w:val="D64A6B26"/>
    <w:lvl w:ilvl="0" w:tplc="BC78ED86">
      <w:start w:val="1"/>
      <w:numFmt w:val="decimal"/>
      <w:pStyle w:val="lnek"/>
      <w:lvlText w:val="Článek %1"/>
      <w:lvlJc w:val="left"/>
      <w:pPr>
        <w:tabs>
          <w:tab w:val="num" w:pos="5475"/>
        </w:tabs>
        <w:ind w:left="4755" w:hanging="360"/>
      </w:pPr>
      <w:rPr>
        <w:rFonts w:ascii="Times New Roman" w:hAnsi="Times New Roman" w:hint="default"/>
        <w:b/>
        <w:i w:val="0"/>
        <w:sz w:val="24"/>
      </w:rPr>
    </w:lvl>
    <w:lvl w:ilvl="1" w:tplc="EDCA0E42">
      <w:start w:val="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DA01F3C"/>
    <w:multiLevelType w:val="multilevel"/>
    <w:tmpl w:val="E168F9D6"/>
    <w:lvl w:ilvl="0">
      <w:start w:val="6"/>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A0D3476"/>
    <w:multiLevelType w:val="hybridMultilevel"/>
    <w:tmpl w:val="90349504"/>
    <w:lvl w:ilvl="0" w:tplc="FF04F48E">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D67693D"/>
    <w:multiLevelType w:val="multilevel"/>
    <w:tmpl w:val="1F4C2BD2"/>
    <w:lvl w:ilvl="0">
      <w:start w:val="6"/>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74E"/>
    <w:rsid w:val="0000640D"/>
    <w:rsid w:val="00021432"/>
    <w:rsid w:val="00021ED4"/>
    <w:rsid w:val="00023B43"/>
    <w:rsid w:val="00023F19"/>
    <w:rsid w:val="00025732"/>
    <w:rsid w:val="000309E8"/>
    <w:rsid w:val="00031281"/>
    <w:rsid w:val="00034C81"/>
    <w:rsid w:val="000415E2"/>
    <w:rsid w:val="00044EB6"/>
    <w:rsid w:val="00045077"/>
    <w:rsid w:val="0005067F"/>
    <w:rsid w:val="00051B97"/>
    <w:rsid w:val="0005534F"/>
    <w:rsid w:val="000560EA"/>
    <w:rsid w:val="00056502"/>
    <w:rsid w:val="000679EC"/>
    <w:rsid w:val="0007061D"/>
    <w:rsid w:val="00072B34"/>
    <w:rsid w:val="00077B53"/>
    <w:rsid w:val="00082E50"/>
    <w:rsid w:val="00086496"/>
    <w:rsid w:val="00094079"/>
    <w:rsid w:val="00094248"/>
    <w:rsid w:val="00094655"/>
    <w:rsid w:val="0009765E"/>
    <w:rsid w:val="000A5D02"/>
    <w:rsid w:val="000A7B44"/>
    <w:rsid w:val="000B233B"/>
    <w:rsid w:val="000B350E"/>
    <w:rsid w:val="000C0D65"/>
    <w:rsid w:val="000C4E1A"/>
    <w:rsid w:val="000C59EC"/>
    <w:rsid w:val="000C6636"/>
    <w:rsid w:val="000C6D36"/>
    <w:rsid w:val="000C6FB7"/>
    <w:rsid w:val="000D1027"/>
    <w:rsid w:val="000E361F"/>
    <w:rsid w:val="000E3735"/>
    <w:rsid w:val="000F3147"/>
    <w:rsid w:val="000F54BC"/>
    <w:rsid w:val="000F628A"/>
    <w:rsid w:val="000F7A87"/>
    <w:rsid w:val="000F7FE8"/>
    <w:rsid w:val="001018A0"/>
    <w:rsid w:val="00102830"/>
    <w:rsid w:val="00107861"/>
    <w:rsid w:val="00107AF8"/>
    <w:rsid w:val="00107BBF"/>
    <w:rsid w:val="00124460"/>
    <w:rsid w:val="00124EF8"/>
    <w:rsid w:val="00125B06"/>
    <w:rsid w:val="00127763"/>
    <w:rsid w:val="00131867"/>
    <w:rsid w:val="001411AF"/>
    <w:rsid w:val="00142669"/>
    <w:rsid w:val="00146963"/>
    <w:rsid w:val="00151D12"/>
    <w:rsid w:val="001547D2"/>
    <w:rsid w:val="00154A01"/>
    <w:rsid w:val="001672B1"/>
    <w:rsid w:val="00172CEE"/>
    <w:rsid w:val="00174666"/>
    <w:rsid w:val="001764ED"/>
    <w:rsid w:val="00181617"/>
    <w:rsid w:val="001829E5"/>
    <w:rsid w:val="00185D77"/>
    <w:rsid w:val="001A120A"/>
    <w:rsid w:val="001A3471"/>
    <w:rsid w:val="001A6192"/>
    <w:rsid w:val="001B0527"/>
    <w:rsid w:val="001B141B"/>
    <w:rsid w:val="001B20ED"/>
    <w:rsid w:val="001B71BA"/>
    <w:rsid w:val="001C090C"/>
    <w:rsid w:val="001C1197"/>
    <w:rsid w:val="001C1CB6"/>
    <w:rsid w:val="001C3C46"/>
    <w:rsid w:val="001C7014"/>
    <w:rsid w:val="001D24B5"/>
    <w:rsid w:val="001D5F3D"/>
    <w:rsid w:val="001E3BE0"/>
    <w:rsid w:val="001E4AA6"/>
    <w:rsid w:val="001F1017"/>
    <w:rsid w:val="0020103E"/>
    <w:rsid w:val="002025DC"/>
    <w:rsid w:val="0021269C"/>
    <w:rsid w:val="002155DC"/>
    <w:rsid w:val="002224A1"/>
    <w:rsid w:val="002244F1"/>
    <w:rsid w:val="00231894"/>
    <w:rsid w:val="0023249D"/>
    <w:rsid w:val="00233024"/>
    <w:rsid w:val="00233446"/>
    <w:rsid w:val="002366A0"/>
    <w:rsid w:val="00240A8B"/>
    <w:rsid w:val="00242B4F"/>
    <w:rsid w:val="00243A88"/>
    <w:rsid w:val="00246717"/>
    <w:rsid w:val="00251EC8"/>
    <w:rsid w:val="002526A2"/>
    <w:rsid w:val="00253AE6"/>
    <w:rsid w:val="00255A4E"/>
    <w:rsid w:val="00255B62"/>
    <w:rsid w:val="0025642B"/>
    <w:rsid w:val="00256FF8"/>
    <w:rsid w:val="0025768D"/>
    <w:rsid w:val="002642BE"/>
    <w:rsid w:val="002678F4"/>
    <w:rsid w:val="00276139"/>
    <w:rsid w:val="0027674B"/>
    <w:rsid w:val="00284827"/>
    <w:rsid w:val="00286F2F"/>
    <w:rsid w:val="00287DFA"/>
    <w:rsid w:val="00290E5E"/>
    <w:rsid w:val="00293131"/>
    <w:rsid w:val="00293AA9"/>
    <w:rsid w:val="00295A2A"/>
    <w:rsid w:val="00297487"/>
    <w:rsid w:val="002A0C0F"/>
    <w:rsid w:val="002A38B9"/>
    <w:rsid w:val="002A408D"/>
    <w:rsid w:val="002A67E9"/>
    <w:rsid w:val="002B30C7"/>
    <w:rsid w:val="002C082D"/>
    <w:rsid w:val="002C15C8"/>
    <w:rsid w:val="002C4F1C"/>
    <w:rsid w:val="002D0D6E"/>
    <w:rsid w:val="002E0FF4"/>
    <w:rsid w:val="00300076"/>
    <w:rsid w:val="0030779C"/>
    <w:rsid w:val="0031064E"/>
    <w:rsid w:val="00311DEE"/>
    <w:rsid w:val="0031221C"/>
    <w:rsid w:val="00313286"/>
    <w:rsid w:val="00313754"/>
    <w:rsid w:val="003141A1"/>
    <w:rsid w:val="00320381"/>
    <w:rsid w:val="00321ED4"/>
    <w:rsid w:val="00322D5C"/>
    <w:rsid w:val="00323184"/>
    <w:rsid w:val="003245FE"/>
    <w:rsid w:val="0032476E"/>
    <w:rsid w:val="00325A39"/>
    <w:rsid w:val="00325B87"/>
    <w:rsid w:val="00326812"/>
    <w:rsid w:val="00334D4B"/>
    <w:rsid w:val="00343E77"/>
    <w:rsid w:val="0034415D"/>
    <w:rsid w:val="003464B8"/>
    <w:rsid w:val="00351574"/>
    <w:rsid w:val="003567B8"/>
    <w:rsid w:val="003603AD"/>
    <w:rsid w:val="003605A5"/>
    <w:rsid w:val="00360A2F"/>
    <w:rsid w:val="00361057"/>
    <w:rsid w:val="00365278"/>
    <w:rsid w:val="00365AFC"/>
    <w:rsid w:val="00371572"/>
    <w:rsid w:val="00371FF9"/>
    <w:rsid w:val="003734B7"/>
    <w:rsid w:val="00373E66"/>
    <w:rsid w:val="003768D1"/>
    <w:rsid w:val="0038635E"/>
    <w:rsid w:val="00386BCF"/>
    <w:rsid w:val="00390B1E"/>
    <w:rsid w:val="0039108B"/>
    <w:rsid w:val="00391584"/>
    <w:rsid w:val="00391D37"/>
    <w:rsid w:val="003A31D4"/>
    <w:rsid w:val="003A64A4"/>
    <w:rsid w:val="003B0D2A"/>
    <w:rsid w:val="003B16B8"/>
    <w:rsid w:val="003B69A7"/>
    <w:rsid w:val="003B6AA0"/>
    <w:rsid w:val="003B7944"/>
    <w:rsid w:val="003D2A13"/>
    <w:rsid w:val="003D7262"/>
    <w:rsid w:val="003E2138"/>
    <w:rsid w:val="003E3D86"/>
    <w:rsid w:val="003E4833"/>
    <w:rsid w:val="003F1AB2"/>
    <w:rsid w:val="003F3D5D"/>
    <w:rsid w:val="003F57CD"/>
    <w:rsid w:val="003F7785"/>
    <w:rsid w:val="004015C4"/>
    <w:rsid w:val="00401D2F"/>
    <w:rsid w:val="00402B9D"/>
    <w:rsid w:val="00413B6A"/>
    <w:rsid w:val="00415D44"/>
    <w:rsid w:val="0042067A"/>
    <w:rsid w:val="00421D69"/>
    <w:rsid w:val="004227F9"/>
    <w:rsid w:val="00422FA6"/>
    <w:rsid w:val="0042356F"/>
    <w:rsid w:val="004268DF"/>
    <w:rsid w:val="00431F2C"/>
    <w:rsid w:val="00432FB4"/>
    <w:rsid w:val="00433331"/>
    <w:rsid w:val="00435023"/>
    <w:rsid w:val="004351B8"/>
    <w:rsid w:val="00435F5C"/>
    <w:rsid w:val="004407C9"/>
    <w:rsid w:val="00446334"/>
    <w:rsid w:val="00453232"/>
    <w:rsid w:val="00454CA6"/>
    <w:rsid w:val="004559F4"/>
    <w:rsid w:val="00456A53"/>
    <w:rsid w:val="00465F71"/>
    <w:rsid w:val="00473B5A"/>
    <w:rsid w:val="00475B01"/>
    <w:rsid w:val="00481506"/>
    <w:rsid w:val="00482B63"/>
    <w:rsid w:val="00485EED"/>
    <w:rsid w:val="004861DB"/>
    <w:rsid w:val="00487A3D"/>
    <w:rsid w:val="00496B3D"/>
    <w:rsid w:val="004970E9"/>
    <w:rsid w:val="00497983"/>
    <w:rsid w:val="004A2A72"/>
    <w:rsid w:val="004A6F8E"/>
    <w:rsid w:val="004B0289"/>
    <w:rsid w:val="004B298C"/>
    <w:rsid w:val="004B420B"/>
    <w:rsid w:val="004B55A4"/>
    <w:rsid w:val="004B6CAE"/>
    <w:rsid w:val="004C0F14"/>
    <w:rsid w:val="004C1F10"/>
    <w:rsid w:val="004C2153"/>
    <w:rsid w:val="004C4722"/>
    <w:rsid w:val="004E7773"/>
    <w:rsid w:val="004F3C33"/>
    <w:rsid w:val="00500B5B"/>
    <w:rsid w:val="00507095"/>
    <w:rsid w:val="00516F30"/>
    <w:rsid w:val="00517605"/>
    <w:rsid w:val="00522A9A"/>
    <w:rsid w:val="00540355"/>
    <w:rsid w:val="00541A09"/>
    <w:rsid w:val="00543E7A"/>
    <w:rsid w:val="0054425B"/>
    <w:rsid w:val="005447C6"/>
    <w:rsid w:val="0055230A"/>
    <w:rsid w:val="00553583"/>
    <w:rsid w:val="00554E66"/>
    <w:rsid w:val="00560594"/>
    <w:rsid w:val="005620C4"/>
    <w:rsid w:val="005647CC"/>
    <w:rsid w:val="00574F30"/>
    <w:rsid w:val="00580DFB"/>
    <w:rsid w:val="00581439"/>
    <w:rsid w:val="00581D4E"/>
    <w:rsid w:val="00584299"/>
    <w:rsid w:val="005849E2"/>
    <w:rsid w:val="00584E81"/>
    <w:rsid w:val="0058629A"/>
    <w:rsid w:val="0059393A"/>
    <w:rsid w:val="00593E3A"/>
    <w:rsid w:val="005A1B76"/>
    <w:rsid w:val="005A3288"/>
    <w:rsid w:val="005A3A0E"/>
    <w:rsid w:val="005A3FE9"/>
    <w:rsid w:val="005B21CB"/>
    <w:rsid w:val="005B47DC"/>
    <w:rsid w:val="005C5185"/>
    <w:rsid w:val="005C63DB"/>
    <w:rsid w:val="005C70DA"/>
    <w:rsid w:val="005D1673"/>
    <w:rsid w:val="005D7021"/>
    <w:rsid w:val="005D7844"/>
    <w:rsid w:val="005F00AA"/>
    <w:rsid w:val="005F7840"/>
    <w:rsid w:val="006024A4"/>
    <w:rsid w:val="00602C0E"/>
    <w:rsid w:val="00607929"/>
    <w:rsid w:val="00612255"/>
    <w:rsid w:val="00613B05"/>
    <w:rsid w:val="00623D0E"/>
    <w:rsid w:val="006251B6"/>
    <w:rsid w:val="00630F8F"/>
    <w:rsid w:val="00631571"/>
    <w:rsid w:val="006319A1"/>
    <w:rsid w:val="006401A1"/>
    <w:rsid w:val="00641C42"/>
    <w:rsid w:val="00641DAC"/>
    <w:rsid w:val="006511DC"/>
    <w:rsid w:val="0065177E"/>
    <w:rsid w:val="0065216C"/>
    <w:rsid w:val="006573D5"/>
    <w:rsid w:val="00660880"/>
    <w:rsid w:val="00664E79"/>
    <w:rsid w:val="0067007A"/>
    <w:rsid w:val="006712B5"/>
    <w:rsid w:val="00673BBC"/>
    <w:rsid w:val="00677324"/>
    <w:rsid w:val="0068148F"/>
    <w:rsid w:val="0068467B"/>
    <w:rsid w:val="00692944"/>
    <w:rsid w:val="006935C8"/>
    <w:rsid w:val="006936C8"/>
    <w:rsid w:val="00693A36"/>
    <w:rsid w:val="00697AD4"/>
    <w:rsid w:val="006A2963"/>
    <w:rsid w:val="006A643C"/>
    <w:rsid w:val="006B198C"/>
    <w:rsid w:val="006B7382"/>
    <w:rsid w:val="006C087E"/>
    <w:rsid w:val="006C2E29"/>
    <w:rsid w:val="006C3127"/>
    <w:rsid w:val="006C3FAF"/>
    <w:rsid w:val="006C436A"/>
    <w:rsid w:val="006D0E60"/>
    <w:rsid w:val="006D492B"/>
    <w:rsid w:val="006D5977"/>
    <w:rsid w:val="006E6FB5"/>
    <w:rsid w:val="006F1983"/>
    <w:rsid w:val="006F2017"/>
    <w:rsid w:val="006F46AE"/>
    <w:rsid w:val="006F4A56"/>
    <w:rsid w:val="00703D9F"/>
    <w:rsid w:val="007104F5"/>
    <w:rsid w:val="007114E4"/>
    <w:rsid w:val="00711C2B"/>
    <w:rsid w:val="007157B5"/>
    <w:rsid w:val="00715A24"/>
    <w:rsid w:val="007245B5"/>
    <w:rsid w:val="00725132"/>
    <w:rsid w:val="00726054"/>
    <w:rsid w:val="00727D8E"/>
    <w:rsid w:val="00730175"/>
    <w:rsid w:val="00730568"/>
    <w:rsid w:val="00731504"/>
    <w:rsid w:val="0073324B"/>
    <w:rsid w:val="007353E1"/>
    <w:rsid w:val="007456E6"/>
    <w:rsid w:val="00745A58"/>
    <w:rsid w:val="0074798D"/>
    <w:rsid w:val="007500A8"/>
    <w:rsid w:val="00762210"/>
    <w:rsid w:val="00763EB6"/>
    <w:rsid w:val="00764492"/>
    <w:rsid w:val="0076692A"/>
    <w:rsid w:val="00766D41"/>
    <w:rsid w:val="00771244"/>
    <w:rsid w:val="00782D46"/>
    <w:rsid w:val="00783168"/>
    <w:rsid w:val="00783C9D"/>
    <w:rsid w:val="00783F14"/>
    <w:rsid w:val="00784B4D"/>
    <w:rsid w:val="00791611"/>
    <w:rsid w:val="00794464"/>
    <w:rsid w:val="007A06D8"/>
    <w:rsid w:val="007A0FF1"/>
    <w:rsid w:val="007A26A9"/>
    <w:rsid w:val="007A2A13"/>
    <w:rsid w:val="007A35BB"/>
    <w:rsid w:val="007A42E6"/>
    <w:rsid w:val="007A46D2"/>
    <w:rsid w:val="007A6439"/>
    <w:rsid w:val="007B0995"/>
    <w:rsid w:val="007B0999"/>
    <w:rsid w:val="007B3189"/>
    <w:rsid w:val="007B655C"/>
    <w:rsid w:val="007B7CC0"/>
    <w:rsid w:val="007C281D"/>
    <w:rsid w:val="007C356F"/>
    <w:rsid w:val="007C3EB5"/>
    <w:rsid w:val="007C3F33"/>
    <w:rsid w:val="007D367D"/>
    <w:rsid w:val="007D5235"/>
    <w:rsid w:val="007D759F"/>
    <w:rsid w:val="007E06BC"/>
    <w:rsid w:val="007E2A64"/>
    <w:rsid w:val="007E533A"/>
    <w:rsid w:val="007E6526"/>
    <w:rsid w:val="007E65D2"/>
    <w:rsid w:val="007E699D"/>
    <w:rsid w:val="007F210B"/>
    <w:rsid w:val="007F75F1"/>
    <w:rsid w:val="00801226"/>
    <w:rsid w:val="00801F91"/>
    <w:rsid w:val="00802DAF"/>
    <w:rsid w:val="00803F56"/>
    <w:rsid w:val="00806C6E"/>
    <w:rsid w:val="0081034C"/>
    <w:rsid w:val="00812C6B"/>
    <w:rsid w:val="008168B7"/>
    <w:rsid w:val="0082283E"/>
    <w:rsid w:val="00822E14"/>
    <w:rsid w:val="00823876"/>
    <w:rsid w:val="00825964"/>
    <w:rsid w:val="008306BD"/>
    <w:rsid w:val="008318E2"/>
    <w:rsid w:val="00834A17"/>
    <w:rsid w:val="008407FB"/>
    <w:rsid w:val="0084378D"/>
    <w:rsid w:val="00843B13"/>
    <w:rsid w:val="00844815"/>
    <w:rsid w:val="00844D31"/>
    <w:rsid w:val="00845BF7"/>
    <w:rsid w:val="00845ED7"/>
    <w:rsid w:val="0084638E"/>
    <w:rsid w:val="00852056"/>
    <w:rsid w:val="00852915"/>
    <w:rsid w:val="00854151"/>
    <w:rsid w:val="0085706B"/>
    <w:rsid w:val="00866AD7"/>
    <w:rsid w:val="00867E14"/>
    <w:rsid w:val="00872AB6"/>
    <w:rsid w:val="008743CE"/>
    <w:rsid w:val="00875EE1"/>
    <w:rsid w:val="00877E86"/>
    <w:rsid w:val="00884240"/>
    <w:rsid w:val="0088429D"/>
    <w:rsid w:val="00886938"/>
    <w:rsid w:val="00891BC2"/>
    <w:rsid w:val="00892E44"/>
    <w:rsid w:val="00894AB8"/>
    <w:rsid w:val="008A1927"/>
    <w:rsid w:val="008A7014"/>
    <w:rsid w:val="008B04EE"/>
    <w:rsid w:val="008B0FD2"/>
    <w:rsid w:val="008B5400"/>
    <w:rsid w:val="008B5671"/>
    <w:rsid w:val="008B5CDC"/>
    <w:rsid w:val="008B7C75"/>
    <w:rsid w:val="008C5030"/>
    <w:rsid w:val="008D05F3"/>
    <w:rsid w:val="008D096B"/>
    <w:rsid w:val="008D1779"/>
    <w:rsid w:val="008D42C0"/>
    <w:rsid w:val="008D5727"/>
    <w:rsid w:val="008E1DD7"/>
    <w:rsid w:val="008E1E36"/>
    <w:rsid w:val="008E4199"/>
    <w:rsid w:val="008F508D"/>
    <w:rsid w:val="008F6EA3"/>
    <w:rsid w:val="00900B22"/>
    <w:rsid w:val="0090309E"/>
    <w:rsid w:val="00903341"/>
    <w:rsid w:val="00903508"/>
    <w:rsid w:val="00904B36"/>
    <w:rsid w:val="009050BE"/>
    <w:rsid w:val="00907467"/>
    <w:rsid w:val="009121E7"/>
    <w:rsid w:val="009126CD"/>
    <w:rsid w:val="00912AA6"/>
    <w:rsid w:val="00913CE1"/>
    <w:rsid w:val="00922C2F"/>
    <w:rsid w:val="00927B04"/>
    <w:rsid w:val="00930BB5"/>
    <w:rsid w:val="00930C7C"/>
    <w:rsid w:val="00932BAC"/>
    <w:rsid w:val="009342A9"/>
    <w:rsid w:val="009353D0"/>
    <w:rsid w:val="00951C82"/>
    <w:rsid w:val="00953E20"/>
    <w:rsid w:val="009571BE"/>
    <w:rsid w:val="00962831"/>
    <w:rsid w:val="00963B31"/>
    <w:rsid w:val="00964F20"/>
    <w:rsid w:val="00965B13"/>
    <w:rsid w:val="009726CB"/>
    <w:rsid w:val="00973804"/>
    <w:rsid w:val="00975446"/>
    <w:rsid w:val="00975F95"/>
    <w:rsid w:val="00985DE2"/>
    <w:rsid w:val="00986989"/>
    <w:rsid w:val="00990249"/>
    <w:rsid w:val="00994112"/>
    <w:rsid w:val="00996933"/>
    <w:rsid w:val="009A1498"/>
    <w:rsid w:val="009A178F"/>
    <w:rsid w:val="009A1E7F"/>
    <w:rsid w:val="009A2655"/>
    <w:rsid w:val="009A4A38"/>
    <w:rsid w:val="009B488A"/>
    <w:rsid w:val="009B4B35"/>
    <w:rsid w:val="009B5A1B"/>
    <w:rsid w:val="009B6261"/>
    <w:rsid w:val="009C58D9"/>
    <w:rsid w:val="009C5D18"/>
    <w:rsid w:val="009D103A"/>
    <w:rsid w:val="009D60FE"/>
    <w:rsid w:val="009E425C"/>
    <w:rsid w:val="009E6EED"/>
    <w:rsid w:val="009F2F49"/>
    <w:rsid w:val="009F66F1"/>
    <w:rsid w:val="00A03D64"/>
    <w:rsid w:val="00A05127"/>
    <w:rsid w:val="00A11A16"/>
    <w:rsid w:val="00A16526"/>
    <w:rsid w:val="00A25E84"/>
    <w:rsid w:val="00A30770"/>
    <w:rsid w:val="00A31ADA"/>
    <w:rsid w:val="00A31B4B"/>
    <w:rsid w:val="00A327E5"/>
    <w:rsid w:val="00A33A05"/>
    <w:rsid w:val="00A350DF"/>
    <w:rsid w:val="00A35AF4"/>
    <w:rsid w:val="00A36D49"/>
    <w:rsid w:val="00A4332B"/>
    <w:rsid w:val="00A4487C"/>
    <w:rsid w:val="00A47B99"/>
    <w:rsid w:val="00A50201"/>
    <w:rsid w:val="00A55FD9"/>
    <w:rsid w:val="00A5618A"/>
    <w:rsid w:val="00A56264"/>
    <w:rsid w:val="00A576E8"/>
    <w:rsid w:val="00A61D81"/>
    <w:rsid w:val="00A62506"/>
    <w:rsid w:val="00A64B56"/>
    <w:rsid w:val="00A65A7C"/>
    <w:rsid w:val="00A65F1E"/>
    <w:rsid w:val="00A711E7"/>
    <w:rsid w:val="00A72275"/>
    <w:rsid w:val="00A75687"/>
    <w:rsid w:val="00A81DAE"/>
    <w:rsid w:val="00A81E14"/>
    <w:rsid w:val="00A83E7C"/>
    <w:rsid w:val="00A90086"/>
    <w:rsid w:val="00A9089E"/>
    <w:rsid w:val="00A91070"/>
    <w:rsid w:val="00A96AAD"/>
    <w:rsid w:val="00A96DAD"/>
    <w:rsid w:val="00AA3798"/>
    <w:rsid w:val="00AA743C"/>
    <w:rsid w:val="00AB0C1D"/>
    <w:rsid w:val="00AB52B0"/>
    <w:rsid w:val="00AB70C3"/>
    <w:rsid w:val="00AC0C03"/>
    <w:rsid w:val="00AC2098"/>
    <w:rsid w:val="00AC468B"/>
    <w:rsid w:val="00AC69D5"/>
    <w:rsid w:val="00AC7E5F"/>
    <w:rsid w:val="00AD3B31"/>
    <w:rsid w:val="00AD55AF"/>
    <w:rsid w:val="00AD5C0C"/>
    <w:rsid w:val="00AD779F"/>
    <w:rsid w:val="00AE2FCD"/>
    <w:rsid w:val="00AE70EB"/>
    <w:rsid w:val="00AE7455"/>
    <w:rsid w:val="00AF0F71"/>
    <w:rsid w:val="00AF1DA7"/>
    <w:rsid w:val="00AF2DEC"/>
    <w:rsid w:val="00AF6C76"/>
    <w:rsid w:val="00AF7870"/>
    <w:rsid w:val="00B0360B"/>
    <w:rsid w:val="00B10A27"/>
    <w:rsid w:val="00B1339A"/>
    <w:rsid w:val="00B1356C"/>
    <w:rsid w:val="00B21021"/>
    <w:rsid w:val="00B30137"/>
    <w:rsid w:val="00B3520E"/>
    <w:rsid w:val="00B42BBA"/>
    <w:rsid w:val="00B5249A"/>
    <w:rsid w:val="00B52AD1"/>
    <w:rsid w:val="00B546F7"/>
    <w:rsid w:val="00B55F10"/>
    <w:rsid w:val="00B56365"/>
    <w:rsid w:val="00B61560"/>
    <w:rsid w:val="00B63F5D"/>
    <w:rsid w:val="00B7783C"/>
    <w:rsid w:val="00B86939"/>
    <w:rsid w:val="00B960FE"/>
    <w:rsid w:val="00B979A6"/>
    <w:rsid w:val="00B97C60"/>
    <w:rsid w:val="00BA55A5"/>
    <w:rsid w:val="00BA6695"/>
    <w:rsid w:val="00BA71FF"/>
    <w:rsid w:val="00BB048E"/>
    <w:rsid w:val="00BC2301"/>
    <w:rsid w:val="00BC2453"/>
    <w:rsid w:val="00BC2BBF"/>
    <w:rsid w:val="00BC4026"/>
    <w:rsid w:val="00BC4C52"/>
    <w:rsid w:val="00BC6285"/>
    <w:rsid w:val="00BC6FDA"/>
    <w:rsid w:val="00BD79DC"/>
    <w:rsid w:val="00BE1AE6"/>
    <w:rsid w:val="00BE2DFE"/>
    <w:rsid w:val="00BE40B3"/>
    <w:rsid w:val="00BE566B"/>
    <w:rsid w:val="00BE6793"/>
    <w:rsid w:val="00BE777C"/>
    <w:rsid w:val="00BF1C28"/>
    <w:rsid w:val="00BF471C"/>
    <w:rsid w:val="00BF7C2F"/>
    <w:rsid w:val="00C001C3"/>
    <w:rsid w:val="00C00AAD"/>
    <w:rsid w:val="00C16F38"/>
    <w:rsid w:val="00C230AD"/>
    <w:rsid w:val="00C23C6F"/>
    <w:rsid w:val="00C2780C"/>
    <w:rsid w:val="00C31B3C"/>
    <w:rsid w:val="00C32BA9"/>
    <w:rsid w:val="00C3719C"/>
    <w:rsid w:val="00C37CFD"/>
    <w:rsid w:val="00C43290"/>
    <w:rsid w:val="00C4746F"/>
    <w:rsid w:val="00C477EE"/>
    <w:rsid w:val="00C52A5F"/>
    <w:rsid w:val="00C5607F"/>
    <w:rsid w:val="00C569D9"/>
    <w:rsid w:val="00C6099E"/>
    <w:rsid w:val="00C60DF6"/>
    <w:rsid w:val="00C648D5"/>
    <w:rsid w:val="00C737C6"/>
    <w:rsid w:val="00C83139"/>
    <w:rsid w:val="00C836C6"/>
    <w:rsid w:val="00C856A5"/>
    <w:rsid w:val="00C92339"/>
    <w:rsid w:val="00C9368C"/>
    <w:rsid w:val="00CB592A"/>
    <w:rsid w:val="00CB6DF7"/>
    <w:rsid w:val="00CC2A92"/>
    <w:rsid w:val="00CC4E0A"/>
    <w:rsid w:val="00CC524C"/>
    <w:rsid w:val="00CD1B2B"/>
    <w:rsid w:val="00CD30D1"/>
    <w:rsid w:val="00CD3B31"/>
    <w:rsid w:val="00CE00A1"/>
    <w:rsid w:val="00CE218C"/>
    <w:rsid w:val="00CE5B31"/>
    <w:rsid w:val="00CF22F0"/>
    <w:rsid w:val="00CF2FBE"/>
    <w:rsid w:val="00CF4381"/>
    <w:rsid w:val="00CF4BEF"/>
    <w:rsid w:val="00CF70B8"/>
    <w:rsid w:val="00CF76A6"/>
    <w:rsid w:val="00D004A2"/>
    <w:rsid w:val="00D12AF5"/>
    <w:rsid w:val="00D12CA0"/>
    <w:rsid w:val="00D21DAD"/>
    <w:rsid w:val="00D22179"/>
    <w:rsid w:val="00D238E5"/>
    <w:rsid w:val="00D251AB"/>
    <w:rsid w:val="00D27A90"/>
    <w:rsid w:val="00D27CC0"/>
    <w:rsid w:val="00D32311"/>
    <w:rsid w:val="00D3246B"/>
    <w:rsid w:val="00D36420"/>
    <w:rsid w:val="00D37900"/>
    <w:rsid w:val="00D404E0"/>
    <w:rsid w:val="00D43DC9"/>
    <w:rsid w:val="00D464AD"/>
    <w:rsid w:val="00D545BC"/>
    <w:rsid w:val="00D55415"/>
    <w:rsid w:val="00D56730"/>
    <w:rsid w:val="00D6111D"/>
    <w:rsid w:val="00D61B05"/>
    <w:rsid w:val="00D6249D"/>
    <w:rsid w:val="00D625B4"/>
    <w:rsid w:val="00D626A7"/>
    <w:rsid w:val="00D6546A"/>
    <w:rsid w:val="00D741EF"/>
    <w:rsid w:val="00D76613"/>
    <w:rsid w:val="00D77B55"/>
    <w:rsid w:val="00D81360"/>
    <w:rsid w:val="00D82893"/>
    <w:rsid w:val="00D86514"/>
    <w:rsid w:val="00D96CD2"/>
    <w:rsid w:val="00DA1713"/>
    <w:rsid w:val="00DA1DB7"/>
    <w:rsid w:val="00DA594E"/>
    <w:rsid w:val="00DA6EC4"/>
    <w:rsid w:val="00DB0B2A"/>
    <w:rsid w:val="00DB21E8"/>
    <w:rsid w:val="00DB5B39"/>
    <w:rsid w:val="00DB77FE"/>
    <w:rsid w:val="00DC11CA"/>
    <w:rsid w:val="00DC19E6"/>
    <w:rsid w:val="00DC2152"/>
    <w:rsid w:val="00DC5E1F"/>
    <w:rsid w:val="00DD3768"/>
    <w:rsid w:val="00DD50FD"/>
    <w:rsid w:val="00DE1F19"/>
    <w:rsid w:val="00DE6BEB"/>
    <w:rsid w:val="00DE6DE3"/>
    <w:rsid w:val="00DE72B0"/>
    <w:rsid w:val="00DF0882"/>
    <w:rsid w:val="00DF0AEE"/>
    <w:rsid w:val="00DF27EC"/>
    <w:rsid w:val="00DF46ED"/>
    <w:rsid w:val="00E001D0"/>
    <w:rsid w:val="00E072AC"/>
    <w:rsid w:val="00E139CB"/>
    <w:rsid w:val="00E1439E"/>
    <w:rsid w:val="00E15677"/>
    <w:rsid w:val="00E17236"/>
    <w:rsid w:val="00E20C2D"/>
    <w:rsid w:val="00E21225"/>
    <w:rsid w:val="00E22A99"/>
    <w:rsid w:val="00E24748"/>
    <w:rsid w:val="00E25A9C"/>
    <w:rsid w:val="00E274B5"/>
    <w:rsid w:val="00E33567"/>
    <w:rsid w:val="00E41570"/>
    <w:rsid w:val="00E51461"/>
    <w:rsid w:val="00E6373E"/>
    <w:rsid w:val="00E70715"/>
    <w:rsid w:val="00E715AD"/>
    <w:rsid w:val="00E75F6F"/>
    <w:rsid w:val="00E801CC"/>
    <w:rsid w:val="00E834CB"/>
    <w:rsid w:val="00E8412E"/>
    <w:rsid w:val="00E85C11"/>
    <w:rsid w:val="00E87744"/>
    <w:rsid w:val="00E87786"/>
    <w:rsid w:val="00E90440"/>
    <w:rsid w:val="00E9491A"/>
    <w:rsid w:val="00EA1BE2"/>
    <w:rsid w:val="00EA55E8"/>
    <w:rsid w:val="00EA57D2"/>
    <w:rsid w:val="00EA70D2"/>
    <w:rsid w:val="00EC2E26"/>
    <w:rsid w:val="00EC60AA"/>
    <w:rsid w:val="00ED3346"/>
    <w:rsid w:val="00ED3F4B"/>
    <w:rsid w:val="00EE076E"/>
    <w:rsid w:val="00EE13D8"/>
    <w:rsid w:val="00EE1ABA"/>
    <w:rsid w:val="00EF469A"/>
    <w:rsid w:val="00F0095F"/>
    <w:rsid w:val="00F0278F"/>
    <w:rsid w:val="00F04C25"/>
    <w:rsid w:val="00F04DA2"/>
    <w:rsid w:val="00F11F19"/>
    <w:rsid w:val="00F12AEA"/>
    <w:rsid w:val="00F13E8F"/>
    <w:rsid w:val="00F1574E"/>
    <w:rsid w:val="00F15BF8"/>
    <w:rsid w:val="00F22022"/>
    <w:rsid w:val="00F27BE2"/>
    <w:rsid w:val="00F30BFE"/>
    <w:rsid w:val="00F32234"/>
    <w:rsid w:val="00F442A5"/>
    <w:rsid w:val="00F51E58"/>
    <w:rsid w:val="00F53736"/>
    <w:rsid w:val="00F53E91"/>
    <w:rsid w:val="00F5799B"/>
    <w:rsid w:val="00F57E24"/>
    <w:rsid w:val="00F6279A"/>
    <w:rsid w:val="00F655CA"/>
    <w:rsid w:val="00F65F74"/>
    <w:rsid w:val="00F663B2"/>
    <w:rsid w:val="00F67853"/>
    <w:rsid w:val="00F70859"/>
    <w:rsid w:val="00F72CD2"/>
    <w:rsid w:val="00F73D05"/>
    <w:rsid w:val="00F74282"/>
    <w:rsid w:val="00F81286"/>
    <w:rsid w:val="00F81BFC"/>
    <w:rsid w:val="00F83BE1"/>
    <w:rsid w:val="00F845BB"/>
    <w:rsid w:val="00F8488E"/>
    <w:rsid w:val="00F85BB2"/>
    <w:rsid w:val="00F95345"/>
    <w:rsid w:val="00F96713"/>
    <w:rsid w:val="00FA097D"/>
    <w:rsid w:val="00FA0EB2"/>
    <w:rsid w:val="00FA1099"/>
    <w:rsid w:val="00FA3F9F"/>
    <w:rsid w:val="00FA5132"/>
    <w:rsid w:val="00FA6FFE"/>
    <w:rsid w:val="00FB02B1"/>
    <w:rsid w:val="00FB2BF9"/>
    <w:rsid w:val="00FB3CA2"/>
    <w:rsid w:val="00FB7BAD"/>
    <w:rsid w:val="00FC2ABE"/>
    <w:rsid w:val="00FC31C4"/>
    <w:rsid w:val="00FC42D0"/>
    <w:rsid w:val="00FC48A2"/>
    <w:rsid w:val="00FC5CF4"/>
    <w:rsid w:val="00FC7F92"/>
    <w:rsid w:val="00FD3660"/>
    <w:rsid w:val="00FD5F4C"/>
    <w:rsid w:val="00FE0AEF"/>
    <w:rsid w:val="00FE0DA7"/>
    <w:rsid w:val="00FE0F90"/>
    <w:rsid w:val="00FE1F13"/>
    <w:rsid w:val="00FE6670"/>
    <w:rsid w:val="00FE776B"/>
    <w:rsid w:val="00FE79D0"/>
    <w:rsid w:val="00FE7C0C"/>
    <w:rsid w:val="00FF0705"/>
    <w:rsid w:val="00FF1628"/>
    <w:rsid w:val="00FF21F8"/>
    <w:rsid w:val="00FF46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91F68"/>
  <w15:chartTrackingRefBased/>
  <w15:docId w15:val="{21C3740D-D437-5B4A-9240-63762E3B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J Baskerville TxN" w:hAnsi="J Baskerville TxN"/>
      <w:sz w:val="24"/>
      <w:szCs w:val="24"/>
    </w:rPr>
  </w:style>
  <w:style w:type="paragraph" w:styleId="Nadpis1">
    <w:name w:val="heading 1"/>
    <w:basedOn w:val="Normln"/>
    <w:next w:val="Normln"/>
    <w:qFormat/>
    <w:pPr>
      <w:keepNext/>
      <w:outlineLvl w:val="0"/>
    </w:pPr>
    <w:rPr>
      <w:rFonts w:ascii="Times New Roman" w:hAnsi="Times New Roman"/>
      <w:u w:val="single"/>
    </w:rPr>
  </w:style>
  <w:style w:type="paragraph" w:styleId="Nadpis2">
    <w:name w:val="heading 2"/>
    <w:basedOn w:val="Normln"/>
    <w:next w:val="Normln"/>
    <w:link w:val="Nadpis2Char"/>
    <w:uiPriority w:val="9"/>
    <w:semiHidden/>
    <w:unhideWhenUsed/>
    <w:qFormat/>
    <w:rsid w:val="00F15BF8"/>
    <w:pPr>
      <w:keepNext/>
      <w:spacing w:before="240" w:after="60"/>
      <w:outlineLvl w:val="1"/>
    </w:pPr>
    <w:rPr>
      <w:rFonts w:asciiTheme="majorHAnsi" w:eastAsiaTheme="majorEastAsia" w:hAnsiTheme="majorHAnsi" w:cstheme="majorBidi"/>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rPr>
      <w:rFonts w:ascii="Times New Roman" w:hAnsi="Times New Roman"/>
    </w:rPr>
  </w:style>
  <w:style w:type="character" w:styleId="slostrnky">
    <w:name w:val="page number"/>
    <w:basedOn w:val="Standardnpsmoodstavce"/>
  </w:style>
  <w:style w:type="paragraph" w:customStyle="1" w:styleId="Zhlavnormy">
    <w:name w:val="Záhlaví normy"/>
    <w:basedOn w:val="Normln"/>
    <w:next w:val="Zkladntext"/>
    <w:pPr>
      <w:pBdr>
        <w:bottom w:val="single" w:sz="4" w:space="6" w:color="auto"/>
      </w:pBdr>
      <w:tabs>
        <w:tab w:val="center" w:pos="4536"/>
        <w:tab w:val="right" w:pos="9072"/>
      </w:tabs>
      <w:jc w:val="center"/>
    </w:pPr>
    <w:rPr>
      <w:rFonts w:ascii="Times New Roman" w:hAnsi="Times New Roman"/>
      <w:i/>
      <w:sz w:val="20"/>
    </w:rPr>
  </w:style>
  <w:style w:type="paragraph" w:styleId="Zkladntext">
    <w:name w:val="Body Text"/>
    <w:basedOn w:val="Normln"/>
    <w:pPr>
      <w:spacing w:before="120" w:after="120"/>
      <w:jc w:val="both"/>
    </w:pPr>
    <w:rPr>
      <w:rFonts w:ascii="Times New Roman" w:hAnsi="Times New Roman"/>
    </w:rPr>
  </w:style>
  <w:style w:type="paragraph" w:customStyle="1" w:styleId="st">
    <w:name w:val="Část"/>
    <w:basedOn w:val="Normln"/>
    <w:next w:val="Nzevsti"/>
    <w:pPr>
      <w:spacing w:before="360"/>
      <w:jc w:val="center"/>
    </w:pPr>
    <w:rPr>
      <w:rFonts w:ascii="Times New Roman" w:hAnsi="Times New Roman"/>
      <w:b/>
      <w:caps/>
    </w:rPr>
  </w:style>
  <w:style w:type="paragraph" w:customStyle="1" w:styleId="Nzevsti">
    <w:name w:val="Název části"/>
    <w:basedOn w:val="Normln"/>
    <w:pPr>
      <w:spacing w:after="360"/>
      <w:jc w:val="center"/>
    </w:pPr>
    <w:rPr>
      <w:rFonts w:ascii="Times New Roman" w:hAnsi="Times New Roman"/>
      <w:b/>
      <w:caps/>
    </w:rPr>
  </w:style>
  <w:style w:type="paragraph" w:customStyle="1" w:styleId="lnek">
    <w:name w:val="Článek"/>
    <w:basedOn w:val="Normln"/>
    <w:next w:val="Nzevlnku"/>
    <w:pPr>
      <w:numPr>
        <w:numId w:val="1"/>
      </w:numPr>
      <w:spacing w:before="600"/>
      <w:jc w:val="center"/>
    </w:pPr>
    <w:rPr>
      <w:rFonts w:ascii="Times New Roman" w:hAnsi="Times New Roman"/>
      <w:b/>
    </w:rPr>
  </w:style>
  <w:style w:type="paragraph" w:customStyle="1" w:styleId="Nzevlnku">
    <w:name w:val="Název článku"/>
    <w:basedOn w:val="Normln"/>
    <w:next w:val="Seznam1"/>
    <w:pPr>
      <w:spacing w:after="240"/>
      <w:jc w:val="center"/>
    </w:pPr>
    <w:rPr>
      <w:rFonts w:ascii="Times New Roman" w:hAnsi="Times New Roman"/>
      <w:b/>
    </w:rPr>
  </w:style>
  <w:style w:type="paragraph" w:customStyle="1" w:styleId="Seznam1">
    <w:name w:val="Seznam (1)"/>
    <w:basedOn w:val="Normln"/>
    <w:pPr>
      <w:numPr>
        <w:numId w:val="5"/>
      </w:numPr>
      <w:tabs>
        <w:tab w:val="left" w:pos="567"/>
      </w:tabs>
      <w:spacing w:before="120"/>
      <w:jc w:val="both"/>
    </w:pPr>
    <w:rPr>
      <w:rFonts w:ascii="Times New Roman" w:hAnsi="Times New Roman"/>
    </w:rPr>
  </w:style>
  <w:style w:type="paragraph" w:styleId="Zhlav">
    <w:name w:val="header"/>
    <w:basedOn w:val="Normln"/>
    <w:pPr>
      <w:tabs>
        <w:tab w:val="center" w:pos="4536"/>
        <w:tab w:val="right" w:pos="9072"/>
      </w:tabs>
    </w:pPr>
  </w:style>
  <w:style w:type="paragraph" w:styleId="Zkladntext3">
    <w:name w:val="Body Text 3"/>
    <w:basedOn w:val="Normln"/>
    <w:rPr>
      <w:rFonts w:ascii="Times New Roman" w:hAnsi="Times New Roman"/>
      <w:b/>
      <w:bCs/>
    </w:rPr>
  </w:style>
  <w:style w:type="paragraph" w:styleId="Zkladntextodsazen">
    <w:name w:val="Body Text Indent"/>
    <w:basedOn w:val="Normln"/>
    <w:pPr>
      <w:ind w:left="720"/>
      <w:jc w:val="both"/>
    </w:pPr>
    <w:rPr>
      <w:rFonts w:ascii="Times New Roman" w:hAnsi="Times New Roman"/>
    </w:rPr>
  </w:style>
  <w:style w:type="paragraph" w:styleId="Zkladntext2">
    <w:name w:val="Body Text 2"/>
    <w:basedOn w:val="Normln"/>
    <w:rPr>
      <w:rFonts w:ascii="Times New Roman" w:eastAsia="Arial Unicode MS" w:hAnsi="Times New Roman"/>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FE1F13"/>
    <w:rPr>
      <w:sz w:val="16"/>
      <w:szCs w:val="16"/>
    </w:rPr>
  </w:style>
  <w:style w:type="paragraph" w:styleId="Textkomente">
    <w:name w:val="annotation text"/>
    <w:basedOn w:val="Normln"/>
    <w:link w:val="TextkomenteChar"/>
    <w:semiHidden/>
    <w:rsid w:val="00FE1F13"/>
    <w:rPr>
      <w:sz w:val="20"/>
      <w:szCs w:val="20"/>
    </w:rPr>
  </w:style>
  <w:style w:type="character" w:customStyle="1" w:styleId="TextkomenteChar">
    <w:name w:val="Text komentáře Char"/>
    <w:link w:val="Textkomente"/>
    <w:semiHidden/>
    <w:rsid w:val="00EA57D2"/>
    <w:rPr>
      <w:rFonts w:ascii="J Baskerville TxN" w:hAnsi="J Baskerville TxN"/>
    </w:rPr>
  </w:style>
  <w:style w:type="paragraph" w:styleId="Pedmtkomente">
    <w:name w:val="annotation subject"/>
    <w:basedOn w:val="Textkomente"/>
    <w:next w:val="Textkomente"/>
    <w:semiHidden/>
    <w:rsid w:val="00FE1F13"/>
    <w:rPr>
      <w:b/>
      <w:bCs/>
    </w:rPr>
  </w:style>
  <w:style w:type="table" w:styleId="Mkatabulky">
    <w:name w:val="Table Grid"/>
    <w:basedOn w:val="Normlntabulka"/>
    <w:uiPriority w:val="59"/>
    <w:rsid w:val="00FC3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E6373E"/>
    <w:rPr>
      <w:rFonts w:ascii="Times New Roman" w:hAnsi="Times New Roman"/>
      <w:sz w:val="20"/>
      <w:szCs w:val="20"/>
    </w:rPr>
  </w:style>
  <w:style w:type="character" w:customStyle="1" w:styleId="TextpoznpodarouChar">
    <w:name w:val="Text pozn. pod čarou Char"/>
    <w:basedOn w:val="Standardnpsmoodstavce"/>
    <w:link w:val="Textpoznpodarou"/>
    <w:uiPriority w:val="99"/>
    <w:semiHidden/>
    <w:rsid w:val="00E6373E"/>
  </w:style>
  <w:style w:type="character" w:styleId="Znakapoznpodarou">
    <w:name w:val="footnote reference"/>
    <w:uiPriority w:val="99"/>
    <w:semiHidden/>
    <w:unhideWhenUsed/>
    <w:rsid w:val="00E6373E"/>
    <w:rPr>
      <w:vertAlign w:val="superscript"/>
    </w:rPr>
  </w:style>
  <w:style w:type="paragraph" w:styleId="Textvysvtlivek">
    <w:name w:val="endnote text"/>
    <w:basedOn w:val="Normln"/>
    <w:link w:val="TextvysvtlivekChar"/>
    <w:uiPriority w:val="99"/>
    <w:semiHidden/>
    <w:unhideWhenUsed/>
    <w:rsid w:val="00E6373E"/>
    <w:rPr>
      <w:sz w:val="20"/>
      <w:szCs w:val="20"/>
    </w:rPr>
  </w:style>
  <w:style w:type="character" w:customStyle="1" w:styleId="TextvysvtlivekChar">
    <w:name w:val="Text vysvětlivek Char"/>
    <w:link w:val="Textvysvtlivek"/>
    <w:uiPriority w:val="99"/>
    <w:semiHidden/>
    <w:rsid w:val="00E6373E"/>
    <w:rPr>
      <w:rFonts w:ascii="J Baskerville TxN" w:hAnsi="J Baskerville TxN"/>
    </w:rPr>
  </w:style>
  <w:style w:type="character" w:styleId="Odkaznavysvtlivky">
    <w:name w:val="endnote reference"/>
    <w:uiPriority w:val="99"/>
    <w:semiHidden/>
    <w:unhideWhenUsed/>
    <w:rsid w:val="00E6373E"/>
    <w:rPr>
      <w:vertAlign w:val="superscript"/>
    </w:rPr>
  </w:style>
  <w:style w:type="paragraph" w:customStyle="1" w:styleId="paragraph">
    <w:name w:val="paragraph"/>
    <w:basedOn w:val="Normln"/>
    <w:rsid w:val="00A05127"/>
    <w:pPr>
      <w:spacing w:before="100" w:beforeAutospacing="1" w:after="100" w:afterAutospacing="1"/>
    </w:pPr>
    <w:rPr>
      <w:rFonts w:ascii="Times New Roman" w:hAnsi="Times New Roman"/>
    </w:rPr>
  </w:style>
  <w:style w:type="character" w:customStyle="1" w:styleId="normaltextrun">
    <w:name w:val="normaltextrun"/>
    <w:rsid w:val="00A05127"/>
  </w:style>
  <w:style w:type="character" w:customStyle="1" w:styleId="eop">
    <w:name w:val="eop"/>
    <w:rsid w:val="00A05127"/>
  </w:style>
  <w:style w:type="paragraph" w:styleId="Revize">
    <w:name w:val="Revision"/>
    <w:hidden/>
    <w:uiPriority w:val="99"/>
    <w:semiHidden/>
    <w:rsid w:val="007A35BB"/>
    <w:rPr>
      <w:rFonts w:ascii="J Baskerville TxN" w:hAnsi="J Baskerville TxN"/>
      <w:sz w:val="24"/>
      <w:szCs w:val="24"/>
    </w:rPr>
  </w:style>
  <w:style w:type="table" w:styleId="Svtltabulkasmkou1">
    <w:name w:val="Grid Table 1 Light"/>
    <w:basedOn w:val="Normlntabulka"/>
    <w:uiPriority w:val="46"/>
    <w:rsid w:val="00CE00A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ypertextovodkaz">
    <w:name w:val="Hyperlink"/>
    <w:uiPriority w:val="99"/>
    <w:unhideWhenUsed/>
    <w:rsid w:val="00CE00A1"/>
    <w:rPr>
      <w:color w:val="0563C1"/>
      <w:u w:val="single"/>
    </w:rPr>
  </w:style>
  <w:style w:type="character" w:styleId="Sledovanodkaz">
    <w:name w:val="FollowedHyperlink"/>
    <w:uiPriority w:val="99"/>
    <w:semiHidden/>
    <w:unhideWhenUsed/>
    <w:rsid w:val="00CE00A1"/>
    <w:rPr>
      <w:color w:val="954F72"/>
      <w:u w:val="single"/>
    </w:rPr>
  </w:style>
  <w:style w:type="paragraph" w:customStyle="1" w:styleId="msonormal0">
    <w:name w:val="msonormal"/>
    <w:basedOn w:val="Normln"/>
    <w:rsid w:val="00CE00A1"/>
    <w:pPr>
      <w:spacing w:before="100" w:beforeAutospacing="1" w:after="100" w:afterAutospacing="1"/>
    </w:pPr>
    <w:rPr>
      <w:rFonts w:ascii="Times New Roman" w:hAnsi="Times New Roman"/>
    </w:rPr>
  </w:style>
  <w:style w:type="paragraph" w:customStyle="1" w:styleId="xl65">
    <w:name w:val="xl65"/>
    <w:basedOn w:val="Normln"/>
    <w:rsid w:val="00CE00A1"/>
    <w:pPr>
      <w:spacing w:before="100" w:beforeAutospacing="1" w:after="100" w:afterAutospacing="1"/>
    </w:pPr>
    <w:rPr>
      <w:rFonts w:ascii="Inherit" w:hAnsi="Inherit"/>
      <w:color w:val="505050"/>
      <w:sz w:val="36"/>
      <w:szCs w:val="36"/>
    </w:rPr>
  </w:style>
  <w:style w:type="character" w:customStyle="1" w:styleId="Nevyeenzmnka1">
    <w:name w:val="Nevyřešená zmínka1"/>
    <w:basedOn w:val="Standardnpsmoodstavce"/>
    <w:uiPriority w:val="99"/>
    <w:semiHidden/>
    <w:unhideWhenUsed/>
    <w:rsid w:val="00F15BF8"/>
    <w:rPr>
      <w:color w:val="605E5C"/>
      <w:shd w:val="clear" w:color="auto" w:fill="E1DFDD"/>
    </w:rPr>
  </w:style>
  <w:style w:type="character" w:customStyle="1" w:styleId="Nadpis2Char">
    <w:name w:val="Nadpis 2 Char"/>
    <w:basedOn w:val="Standardnpsmoodstavce"/>
    <w:link w:val="Nadpis2"/>
    <w:uiPriority w:val="9"/>
    <w:semiHidden/>
    <w:rsid w:val="00F15BF8"/>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197836">
      <w:bodyDiv w:val="1"/>
      <w:marLeft w:val="0"/>
      <w:marRight w:val="0"/>
      <w:marTop w:val="0"/>
      <w:marBottom w:val="0"/>
      <w:divBdr>
        <w:top w:val="none" w:sz="0" w:space="0" w:color="auto"/>
        <w:left w:val="none" w:sz="0" w:space="0" w:color="auto"/>
        <w:bottom w:val="none" w:sz="0" w:space="0" w:color="auto"/>
        <w:right w:val="none" w:sz="0" w:space="0" w:color="auto"/>
      </w:divBdr>
    </w:div>
    <w:div w:id="519201613">
      <w:bodyDiv w:val="1"/>
      <w:marLeft w:val="0"/>
      <w:marRight w:val="0"/>
      <w:marTop w:val="0"/>
      <w:marBottom w:val="0"/>
      <w:divBdr>
        <w:top w:val="none" w:sz="0" w:space="0" w:color="auto"/>
        <w:left w:val="none" w:sz="0" w:space="0" w:color="auto"/>
        <w:bottom w:val="none" w:sz="0" w:space="0" w:color="auto"/>
        <w:right w:val="none" w:sz="0" w:space="0" w:color="auto"/>
      </w:divBdr>
    </w:div>
    <w:div w:id="739252802">
      <w:bodyDiv w:val="1"/>
      <w:marLeft w:val="0"/>
      <w:marRight w:val="0"/>
      <w:marTop w:val="0"/>
      <w:marBottom w:val="0"/>
      <w:divBdr>
        <w:top w:val="none" w:sz="0" w:space="0" w:color="auto"/>
        <w:left w:val="none" w:sz="0" w:space="0" w:color="auto"/>
        <w:bottom w:val="none" w:sz="0" w:space="0" w:color="auto"/>
        <w:right w:val="none" w:sz="0" w:space="0" w:color="auto"/>
      </w:divBdr>
    </w:div>
    <w:div w:id="928655528">
      <w:bodyDiv w:val="1"/>
      <w:marLeft w:val="0"/>
      <w:marRight w:val="0"/>
      <w:marTop w:val="0"/>
      <w:marBottom w:val="0"/>
      <w:divBdr>
        <w:top w:val="none" w:sz="0" w:space="0" w:color="auto"/>
        <w:left w:val="none" w:sz="0" w:space="0" w:color="auto"/>
        <w:bottom w:val="none" w:sz="0" w:space="0" w:color="auto"/>
        <w:right w:val="none" w:sz="0" w:space="0" w:color="auto"/>
      </w:divBdr>
    </w:div>
    <w:div w:id="1063531323">
      <w:bodyDiv w:val="1"/>
      <w:marLeft w:val="0"/>
      <w:marRight w:val="0"/>
      <w:marTop w:val="0"/>
      <w:marBottom w:val="0"/>
      <w:divBdr>
        <w:top w:val="none" w:sz="0" w:space="0" w:color="auto"/>
        <w:left w:val="none" w:sz="0" w:space="0" w:color="auto"/>
        <w:bottom w:val="none" w:sz="0" w:space="0" w:color="auto"/>
        <w:right w:val="none" w:sz="0" w:space="0" w:color="auto"/>
      </w:divBdr>
    </w:div>
    <w:div w:id="1072002636">
      <w:bodyDiv w:val="1"/>
      <w:marLeft w:val="0"/>
      <w:marRight w:val="0"/>
      <w:marTop w:val="0"/>
      <w:marBottom w:val="0"/>
      <w:divBdr>
        <w:top w:val="none" w:sz="0" w:space="0" w:color="auto"/>
        <w:left w:val="none" w:sz="0" w:space="0" w:color="auto"/>
        <w:bottom w:val="none" w:sz="0" w:space="0" w:color="auto"/>
        <w:right w:val="none" w:sz="0" w:space="0" w:color="auto"/>
      </w:divBdr>
    </w:div>
    <w:div w:id="1139421847">
      <w:bodyDiv w:val="1"/>
      <w:marLeft w:val="0"/>
      <w:marRight w:val="0"/>
      <w:marTop w:val="0"/>
      <w:marBottom w:val="0"/>
      <w:divBdr>
        <w:top w:val="none" w:sz="0" w:space="0" w:color="auto"/>
        <w:left w:val="none" w:sz="0" w:space="0" w:color="auto"/>
        <w:bottom w:val="none" w:sz="0" w:space="0" w:color="auto"/>
        <w:right w:val="none" w:sz="0" w:space="0" w:color="auto"/>
      </w:divBdr>
    </w:div>
    <w:div w:id="1168716093">
      <w:bodyDiv w:val="1"/>
      <w:marLeft w:val="0"/>
      <w:marRight w:val="0"/>
      <w:marTop w:val="0"/>
      <w:marBottom w:val="0"/>
      <w:divBdr>
        <w:top w:val="none" w:sz="0" w:space="0" w:color="auto"/>
        <w:left w:val="none" w:sz="0" w:space="0" w:color="auto"/>
        <w:bottom w:val="none" w:sz="0" w:space="0" w:color="auto"/>
        <w:right w:val="none" w:sz="0" w:space="0" w:color="auto"/>
      </w:divBdr>
      <w:divsChild>
        <w:div w:id="1087385935">
          <w:marLeft w:val="0"/>
          <w:marRight w:val="0"/>
          <w:marTop w:val="0"/>
          <w:marBottom w:val="0"/>
          <w:divBdr>
            <w:top w:val="none" w:sz="0" w:space="0" w:color="auto"/>
            <w:left w:val="none" w:sz="0" w:space="0" w:color="auto"/>
            <w:bottom w:val="none" w:sz="0" w:space="0" w:color="auto"/>
            <w:right w:val="none" w:sz="0" w:space="0" w:color="auto"/>
          </w:divBdr>
          <w:divsChild>
            <w:div w:id="845439038">
              <w:marLeft w:val="0"/>
              <w:marRight w:val="0"/>
              <w:marTop w:val="0"/>
              <w:marBottom w:val="0"/>
              <w:divBdr>
                <w:top w:val="none" w:sz="0" w:space="0" w:color="auto"/>
                <w:left w:val="none" w:sz="0" w:space="0" w:color="auto"/>
                <w:bottom w:val="none" w:sz="0" w:space="0" w:color="auto"/>
                <w:right w:val="none" w:sz="0" w:space="0" w:color="auto"/>
              </w:divBdr>
              <w:divsChild>
                <w:div w:id="1821919799">
                  <w:marLeft w:val="0"/>
                  <w:marRight w:val="0"/>
                  <w:marTop w:val="0"/>
                  <w:marBottom w:val="0"/>
                  <w:divBdr>
                    <w:top w:val="none" w:sz="0" w:space="0" w:color="auto"/>
                    <w:left w:val="none" w:sz="0" w:space="0" w:color="auto"/>
                    <w:bottom w:val="none" w:sz="0" w:space="0" w:color="auto"/>
                    <w:right w:val="none" w:sz="0" w:space="0" w:color="auto"/>
                  </w:divBdr>
                  <w:divsChild>
                    <w:div w:id="863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8797">
      <w:bodyDiv w:val="1"/>
      <w:marLeft w:val="0"/>
      <w:marRight w:val="0"/>
      <w:marTop w:val="0"/>
      <w:marBottom w:val="0"/>
      <w:divBdr>
        <w:top w:val="none" w:sz="0" w:space="0" w:color="auto"/>
        <w:left w:val="none" w:sz="0" w:space="0" w:color="auto"/>
        <w:bottom w:val="none" w:sz="0" w:space="0" w:color="auto"/>
        <w:right w:val="none" w:sz="0" w:space="0" w:color="auto"/>
      </w:divBdr>
    </w:div>
    <w:div w:id="1478839026">
      <w:bodyDiv w:val="1"/>
      <w:marLeft w:val="0"/>
      <w:marRight w:val="0"/>
      <w:marTop w:val="0"/>
      <w:marBottom w:val="0"/>
      <w:divBdr>
        <w:top w:val="none" w:sz="0" w:space="0" w:color="auto"/>
        <w:left w:val="none" w:sz="0" w:space="0" w:color="auto"/>
        <w:bottom w:val="none" w:sz="0" w:space="0" w:color="auto"/>
        <w:right w:val="none" w:sz="0" w:space="0" w:color="auto"/>
      </w:divBdr>
      <w:divsChild>
        <w:div w:id="351423488">
          <w:marLeft w:val="0"/>
          <w:marRight w:val="0"/>
          <w:marTop w:val="0"/>
          <w:marBottom w:val="0"/>
          <w:divBdr>
            <w:top w:val="none" w:sz="0" w:space="0" w:color="auto"/>
            <w:left w:val="none" w:sz="0" w:space="0" w:color="auto"/>
            <w:bottom w:val="none" w:sz="0" w:space="0" w:color="auto"/>
            <w:right w:val="none" w:sz="0" w:space="0" w:color="auto"/>
          </w:divBdr>
        </w:div>
        <w:div w:id="993993952">
          <w:marLeft w:val="0"/>
          <w:marRight w:val="0"/>
          <w:marTop w:val="0"/>
          <w:marBottom w:val="0"/>
          <w:divBdr>
            <w:top w:val="none" w:sz="0" w:space="0" w:color="auto"/>
            <w:left w:val="none" w:sz="0" w:space="0" w:color="auto"/>
            <w:bottom w:val="none" w:sz="0" w:space="0" w:color="auto"/>
            <w:right w:val="none" w:sz="0" w:space="0" w:color="auto"/>
          </w:divBdr>
        </w:div>
        <w:div w:id="1005010003">
          <w:marLeft w:val="0"/>
          <w:marRight w:val="0"/>
          <w:marTop w:val="0"/>
          <w:marBottom w:val="0"/>
          <w:divBdr>
            <w:top w:val="none" w:sz="0" w:space="0" w:color="auto"/>
            <w:left w:val="none" w:sz="0" w:space="0" w:color="auto"/>
            <w:bottom w:val="none" w:sz="0" w:space="0" w:color="auto"/>
            <w:right w:val="none" w:sz="0" w:space="0" w:color="auto"/>
          </w:divBdr>
        </w:div>
        <w:div w:id="1086419716">
          <w:marLeft w:val="0"/>
          <w:marRight w:val="0"/>
          <w:marTop w:val="0"/>
          <w:marBottom w:val="0"/>
          <w:divBdr>
            <w:top w:val="none" w:sz="0" w:space="0" w:color="auto"/>
            <w:left w:val="none" w:sz="0" w:space="0" w:color="auto"/>
            <w:bottom w:val="none" w:sz="0" w:space="0" w:color="auto"/>
            <w:right w:val="none" w:sz="0" w:space="0" w:color="auto"/>
          </w:divBdr>
        </w:div>
      </w:divsChild>
    </w:div>
    <w:div w:id="1705981306">
      <w:bodyDiv w:val="1"/>
      <w:marLeft w:val="0"/>
      <w:marRight w:val="0"/>
      <w:marTop w:val="0"/>
      <w:marBottom w:val="0"/>
      <w:divBdr>
        <w:top w:val="none" w:sz="0" w:space="0" w:color="auto"/>
        <w:left w:val="none" w:sz="0" w:space="0" w:color="auto"/>
        <w:bottom w:val="none" w:sz="0" w:space="0" w:color="auto"/>
        <w:right w:val="none" w:sz="0" w:space="0" w:color="auto"/>
      </w:divBdr>
    </w:div>
    <w:div w:id="1708794928">
      <w:bodyDiv w:val="1"/>
      <w:marLeft w:val="0"/>
      <w:marRight w:val="0"/>
      <w:marTop w:val="0"/>
      <w:marBottom w:val="0"/>
      <w:divBdr>
        <w:top w:val="none" w:sz="0" w:space="0" w:color="auto"/>
        <w:left w:val="none" w:sz="0" w:space="0" w:color="auto"/>
        <w:bottom w:val="none" w:sz="0" w:space="0" w:color="auto"/>
        <w:right w:val="none" w:sz="0" w:space="0" w:color="auto"/>
      </w:divBdr>
    </w:div>
    <w:div w:id="1998805774">
      <w:bodyDiv w:val="1"/>
      <w:marLeft w:val="0"/>
      <w:marRight w:val="0"/>
      <w:marTop w:val="0"/>
      <w:marBottom w:val="0"/>
      <w:divBdr>
        <w:top w:val="none" w:sz="0" w:space="0" w:color="auto"/>
        <w:left w:val="none" w:sz="0" w:space="0" w:color="auto"/>
        <w:bottom w:val="none" w:sz="0" w:space="0" w:color="auto"/>
        <w:right w:val="none" w:sz="0" w:space="0" w:color="auto"/>
      </w:divBdr>
      <w:divsChild>
        <w:div w:id="22097276">
          <w:marLeft w:val="0"/>
          <w:marRight w:val="0"/>
          <w:marTop w:val="0"/>
          <w:marBottom w:val="0"/>
          <w:divBdr>
            <w:top w:val="none" w:sz="0" w:space="0" w:color="auto"/>
            <w:left w:val="none" w:sz="0" w:space="0" w:color="auto"/>
            <w:bottom w:val="none" w:sz="0" w:space="0" w:color="auto"/>
            <w:right w:val="none" w:sz="0" w:space="0" w:color="auto"/>
          </w:divBdr>
        </w:div>
        <w:div w:id="607202173">
          <w:marLeft w:val="0"/>
          <w:marRight w:val="0"/>
          <w:marTop w:val="0"/>
          <w:marBottom w:val="0"/>
          <w:divBdr>
            <w:top w:val="none" w:sz="0" w:space="0" w:color="auto"/>
            <w:left w:val="none" w:sz="0" w:space="0" w:color="auto"/>
            <w:bottom w:val="none" w:sz="0" w:space="0" w:color="auto"/>
            <w:right w:val="none" w:sz="0" w:space="0" w:color="auto"/>
          </w:divBdr>
        </w:div>
        <w:div w:id="1169177463">
          <w:marLeft w:val="0"/>
          <w:marRight w:val="0"/>
          <w:marTop w:val="0"/>
          <w:marBottom w:val="0"/>
          <w:divBdr>
            <w:top w:val="none" w:sz="0" w:space="0" w:color="auto"/>
            <w:left w:val="none" w:sz="0" w:space="0" w:color="auto"/>
            <w:bottom w:val="none" w:sz="0" w:space="0" w:color="auto"/>
            <w:right w:val="none" w:sz="0" w:space="0" w:color="auto"/>
          </w:divBdr>
        </w:div>
        <w:div w:id="1282415388">
          <w:marLeft w:val="0"/>
          <w:marRight w:val="0"/>
          <w:marTop w:val="0"/>
          <w:marBottom w:val="0"/>
          <w:divBdr>
            <w:top w:val="none" w:sz="0" w:space="0" w:color="auto"/>
            <w:left w:val="none" w:sz="0" w:space="0" w:color="auto"/>
            <w:bottom w:val="none" w:sz="0" w:space="0" w:color="auto"/>
            <w:right w:val="none" w:sz="0" w:space="0" w:color="auto"/>
          </w:divBdr>
        </w:div>
      </w:divsChild>
    </w:div>
    <w:div w:id="211112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s://www.vyzkum.cz/FrontClanek.aspx?idsekce=799796&amp;ad=1&amp;attid=84768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header" Target="head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CF8F4-8241-6A4E-B692-1F4D69B41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9542</Words>
  <Characters>56300</Characters>
  <Application>Microsoft Office Word</Application>
  <DocSecurity>0</DocSecurity>
  <Lines>469</Lines>
  <Paragraphs>131</Paragraphs>
  <ScaleCrop>false</ScaleCrop>
  <HeadingPairs>
    <vt:vector size="2" baseType="variant">
      <vt:variant>
        <vt:lpstr>Název</vt:lpstr>
      </vt:variant>
      <vt:variant>
        <vt:i4>1</vt:i4>
      </vt:variant>
    </vt:vector>
  </HeadingPairs>
  <TitlesOfParts>
    <vt:vector size="1" baseType="lpstr">
      <vt:lpstr>Kód:</vt:lpstr>
    </vt:vector>
  </TitlesOfParts>
  <Company>UTB</Company>
  <LinksUpToDate>false</LinksUpToDate>
  <CharactersWithSpaces>65711</CharactersWithSpaces>
  <SharedDoc>false</SharedDoc>
  <HLinks>
    <vt:vector size="6" baseType="variant">
      <vt:variant>
        <vt:i4>3342440</vt:i4>
      </vt:variant>
      <vt:variant>
        <vt:i4>0</vt:i4>
      </vt:variant>
      <vt:variant>
        <vt:i4>0</vt:i4>
      </vt:variant>
      <vt:variant>
        <vt:i4>5</vt:i4>
      </vt:variant>
      <vt:variant>
        <vt:lpwstr>https://www.vyzkum.cz/FrontClanek.aspx?idsekce=799796&amp;ad=1&amp;attid=847689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subject/>
  <dc:creator>Zahorovska</dc:creator>
  <cp:keywords/>
  <cp:lastModifiedBy>Bronislav Chramcov</cp:lastModifiedBy>
  <cp:revision>2</cp:revision>
  <cp:lastPrinted>2020-03-25T09:16:00Z</cp:lastPrinted>
  <dcterms:created xsi:type="dcterms:W3CDTF">2020-03-25T10:02:00Z</dcterms:created>
  <dcterms:modified xsi:type="dcterms:W3CDTF">2020-03-25T10:02:00Z</dcterms:modified>
</cp:coreProperties>
</file>